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BECB5" w14:textId="4BC73488" w:rsidR="00EF08C9" w:rsidRDefault="00EF08C9" w:rsidP="00A94071">
      <w:pPr>
        <w:spacing w:after="120" w:line="271" w:lineRule="auto"/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</w:pPr>
      <w:bookmarkStart w:id="0" w:name="_Hlk115272014"/>
      <w:bookmarkStart w:id="1" w:name="_Hlk166078477"/>
      <w:r>
        <w:rPr>
          <w:rFonts w:ascii="Arial" w:hAnsi="Arial" w:cs="Arial"/>
          <w:b/>
          <w:color w:val="000000" w:themeColor="text1"/>
          <w:sz w:val="32"/>
          <w:szCs w:val="32"/>
          <w:lang w:eastAsia="de-DE"/>
        </w:rPr>
        <w:t>Marktvolumen der klimagerechten Runderneuerung von Markenreifen soll sich bis 2033 nahezu verdoppeln</w:t>
      </w:r>
    </w:p>
    <w:p w14:paraId="518100B9" w14:textId="6BCC91EE" w:rsidR="00E9345E" w:rsidRPr="00E9345E" w:rsidRDefault="00697119" w:rsidP="0038256B">
      <w:pPr>
        <w:spacing w:after="120" w:line="271" w:lineRule="auto"/>
        <w:rPr>
          <w:rFonts w:ascii="Arial" w:hAnsi="Arial" w:cs="Arial"/>
          <w:b/>
          <w:color w:val="000000" w:themeColor="text1"/>
          <w:lang w:eastAsia="de-DE"/>
        </w:rPr>
      </w:pPr>
      <w:bookmarkStart w:id="2" w:name="_Hlk143526978"/>
      <w:bookmarkEnd w:id="0"/>
      <w:r w:rsidRPr="00525010">
        <w:rPr>
          <w:rFonts w:ascii="Arial" w:hAnsi="Arial" w:cs="Arial"/>
          <w:b/>
          <w:color w:val="000000" w:themeColor="text1"/>
          <w:lang w:eastAsia="de-DE"/>
        </w:rPr>
        <w:t xml:space="preserve">Willich, </w:t>
      </w:r>
      <w:r w:rsidR="003275CF">
        <w:rPr>
          <w:rFonts w:ascii="Arial" w:hAnsi="Arial" w:cs="Arial"/>
          <w:b/>
          <w:color w:val="000000" w:themeColor="text1"/>
          <w:lang w:eastAsia="de-DE"/>
        </w:rPr>
        <w:t>5. August</w:t>
      </w:r>
      <w:r w:rsidRPr="00525010">
        <w:rPr>
          <w:rFonts w:ascii="Arial" w:hAnsi="Arial" w:cs="Arial"/>
          <w:b/>
          <w:color w:val="000000" w:themeColor="text1"/>
          <w:lang w:eastAsia="de-DE"/>
        </w:rPr>
        <w:t xml:space="preserve"> 2024</w:t>
      </w:r>
      <w:r w:rsidR="001A5DE3" w:rsidRPr="001A5DE3">
        <w:rPr>
          <w:rFonts w:ascii="Arial" w:hAnsi="Arial" w:cs="Arial"/>
          <w:b/>
          <w:color w:val="000000" w:themeColor="text1"/>
          <w:lang w:eastAsia="de-DE"/>
        </w:rPr>
        <w:t>.</w:t>
      </w:r>
      <w:r w:rsidR="00E9345E">
        <w:rPr>
          <w:rFonts w:ascii="Arial" w:hAnsi="Arial" w:cs="Arial"/>
          <w:b/>
          <w:color w:val="000000" w:themeColor="text1"/>
          <w:lang w:eastAsia="de-DE"/>
        </w:rPr>
        <w:t xml:space="preserve"> Die Runderneuerung von Markenreifen hat auch in Deutschland und Europa eine Zukunft. Eine </w:t>
      </w:r>
      <w:r w:rsidR="00E9345E" w:rsidRPr="00E9345E">
        <w:rPr>
          <w:rFonts w:ascii="Arial" w:hAnsi="Arial" w:cs="Arial"/>
          <w:b/>
          <w:color w:val="000000" w:themeColor="text1"/>
          <w:lang w:eastAsia="de-DE"/>
        </w:rPr>
        <w:t>aktuelle Studie</w:t>
      </w:r>
      <w:r w:rsidR="00E37F92">
        <w:rPr>
          <w:rFonts w:ascii="Arial" w:hAnsi="Arial" w:cs="Arial"/>
          <w:b/>
          <w:color w:val="000000" w:themeColor="text1"/>
          <w:lang w:eastAsia="de-DE"/>
        </w:rPr>
        <w:t xml:space="preserve"> aus den USA</w:t>
      </w:r>
      <w:r w:rsidR="00E37F92">
        <w:rPr>
          <w:rFonts w:ascii="Arial" w:hAnsi="Arial" w:cs="Arial"/>
          <w:b/>
          <w:color w:val="000000" w:themeColor="text1"/>
          <w:vertAlign w:val="superscript"/>
          <w:lang w:eastAsia="de-DE"/>
        </w:rPr>
        <w:t>1</w:t>
      </w:r>
      <w:r w:rsidR="00E37F92">
        <w:rPr>
          <w:rFonts w:ascii="Arial" w:hAnsi="Arial" w:cs="Arial"/>
          <w:b/>
          <w:color w:val="000000" w:themeColor="text1"/>
          <w:lang w:eastAsia="de-DE"/>
        </w:rPr>
        <w:t xml:space="preserve"> </w:t>
      </w:r>
      <w:r w:rsidR="00E9345E">
        <w:rPr>
          <w:rFonts w:ascii="Arial" w:hAnsi="Arial" w:cs="Arial"/>
          <w:b/>
          <w:color w:val="000000" w:themeColor="text1"/>
          <w:lang w:eastAsia="de-DE"/>
        </w:rPr>
        <w:t xml:space="preserve">prognostiziert dem </w:t>
      </w:r>
      <w:r w:rsidR="00E9345E" w:rsidRPr="00E37F92">
        <w:rPr>
          <w:rFonts w:ascii="Arial" w:hAnsi="Arial" w:cs="Arial"/>
          <w:b/>
          <w:color w:val="000000" w:themeColor="text1"/>
          <w:lang w:eastAsia="de-DE"/>
        </w:rPr>
        <w:t>weltweiten Runderneuerungsmarkt bis 2033 eine Steigerung des Marktvolumens von 11,2 Milliarden US-Dollar auf 20 Milliarden US-Dollar</w:t>
      </w:r>
      <w:r w:rsidR="00E37F92" w:rsidRPr="00E37F92">
        <w:rPr>
          <w:rFonts w:ascii="Arial" w:hAnsi="Arial" w:cs="Arial"/>
          <w:b/>
          <w:color w:val="000000" w:themeColor="text1"/>
          <w:lang w:eastAsia="de-DE"/>
        </w:rPr>
        <w:t xml:space="preserve">. Das </w:t>
      </w:r>
      <w:r w:rsidR="00E37F92">
        <w:rPr>
          <w:rFonts w:ascii="Arial" w:hAnsi="Arial" w:cs="Arial"/>
          <w:b/>
          <w:color w:val="000000" w:themeColor="text1"/>
          <w:lang w:eastAsia="de-DE"/>
        </w:rPr>
        <w:t xml:space="preserve">liegt aus Expertensicht vor allem daran, dass runderneuerte Reifen einen signifikanten Beitrag zur gesetzlich vorgeschriebenen Senkung der </w:t>
      </w:r>
      <w:r w:rsidR="00E37F92" w:rsidRPr="0038256B">
        <w:rPr>
          <w:rFonts w:ascii="Arial" w:hAnsi="Arial" w:cs="Arial"/>
          <w:b/>
          <w:color w:val="000000" w:themeColor="text1"/>
          <w:lang w:eastAsia="de-DE"/>
        </w:rPr>
        <w:t>CO</w:t>
      </w:r>
      <w:r w:rsidR="00E37F92" w:rsidRPr="0038256B">
        <w:rPr>
          <w:rFonts w:ascii="Arial" w:hAnsi="Arial" w:cs="Arial"/>
          <w:b/>
          <w:color w:val="000000" w:themeColor="text1"/>
          <w:vertAlign w:val="subscript"/>
          <w:lang w:eastAsia="de-DE"/>
        </w:rPr>
        <w:t>2</w:t>
      </w:r>
      <w:r w:rsidR="00E37F92" w:rsidRPr="0038256B">
        <w:rPr>
          <w:rFonts w:ascii="Arial" w:hAnsi="Arial" w:cs="Arial"/>
          <w:b/>
          <w:color w:val="000000" w:themeColor="text1"/>
          <w:lang w:eastAsia="de-DE"/>
        </w:rPr>
        <w:t>-Emissionen</w:t>
      </w:r>
      <w:r w:rsidR="00E37F92">
        <w:rPr>
          <w:rFonts w:ascii="Arial" w:hAnsi="Arial" w:cs="Arial"/>
          <w:b/>
          <w:color w:val="000000" w:themeColor="text1"/>
          <w:lang w:eastAsia="de-DE"/>
        </w:rPr>
        <w:t xml:space="preserve"> im Straßengüterverkehr leisten. Führende europäische Reifenhersteller haben die Zeichen der Zeit erkannt und setzen zunehmend auf die Werksrunderneuerung der eigenen Markenkarkassen. </w:t>
      </w:r>
      <w:r w:rsidR="0067121C">
        <w:rPr>
          <w:rFonts w:ascii="Arial" w:hAnsi="Arial" w:cs="Arial"/>
          <w:b/>
          <w:color w:val="000000" w:themeColor="text1"/>
          <w:lang w:eastAsia="de-DE"/>
        </w:rPr>
        <w:t>In den USA soll die klimagerechte Runderneuerung Schub von staatlicher Seite erhalten: Ein aktueller Gesetzentwurf sieht Steuergutschriften für den Kauf runderneuerter Reifen vor.</w:t>
      </w:r>
      <w:r w:rsidR="00B5087D">
        <w:rPr>
          <w:rFonts w:ascii="Arial" w:hAnsi="Arial" w:cs="Arial"/>
          <w:b/>
          <w:color w:val="000000" w:themeColor="text1"/>
          <w:lang w:eastAsia="de-DE"/>
        </w:rPr>
        <w:t xml:space="preserve"> Der AZuR-Runderneuerungs</w:t>
      </w:r>
      <w:r w:rsidR="00B5087D">
        <w:rPr>
          <w:rFonts w:ascii="Arial" w:hAnsi="Arial" w:cs="Arial"/>
          <w:b/>
          <w:color w:val="000000" w:themeColor="text1"/>
          <w:lang w:eastAsia="de-DE"/>
        </w:rPr>
        <w:softHyphen/>
        <w:t xml:space="preserve">gipfel in Günzburg soll der klimagerechten Zukunftstechnologie zusätzlichen Rückenwind verleihen.  </w:t>
      </w:r>
    </w:p>
    <w:p w14:paraId="40A32C66" w14:textId="24F7D6BA" w:rsidR="00797EDA" w:rsidRDefault="00797EDA" w:rsidP="0038256B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 w:rsidRPr="00797EDA">
        <w:rPr>
          <w:rFonts w:ascii="Arial" w:hAnsi="Arial" w:cs="Arial"/>
          <w:bCs/>
          <w:color w:val="000000" w:themeColor="text1"/>
          <w:lang w:eastAsia="de-DE"/>
        </w:rPr>
        <w:t>AZuR-Netzwerk-Koordinatorin Christina Guth begrüßt die positiven Prognosen für die Runderneuerung, die “im Einklang mit den Zielen der Nationalen Kreislaufwirtschafts</w:t>
      </w:r>
      <w:r w:rsidRPr="00797EDA">
        <w:rPr>
          <w:rFonts w:ascii="Arial" w:hAnsi="Arial" w:cs="Arial"/>
          <w:bCs/>
          <w:color w:val="000000" w:themeColor="text1"/>
          <w:lang w:eastAsia="de-DE"/>
        </w:rPr>
        <w:softHyphen/>
        <w:t xml:space="preserve">strategie (NKWS) </w:t>
      </w:r>
      <w:r>
        <w:rPr>
          <w:rFonts w:ascii="Arial" w:hAnsi="Arial" w:cs="Arial"/>
          <w:bCs/>
          <w:color w:val="000000" w:themeColor="text1"/>
          <w:lang w:eastAsia="de-DE"/>
        </w:rPr>
        <w:t>steh</w:t>
      </w:r>
      <w:r w:rsidR="0075613C">
        <w:rPr>
          <w:rFonts w:ascii="Arial" w:hAnsi="Arial" w:cs="Arial"/>
          <w:bCs/>
          <w:color w:val="000000" w:themeColor="text1"/>
          <w:lang w:eastAsia="de-DE"/>
        </w:rPr>
        <w:t>en</w:t>
      </w:r>
      <w:r w:rsidRPr="00797EDA">
        <w:rPr>
          <w:rFonts w:ascii="Arial" w:hAnsi="Arial" w:cs="Arial"/>
          <w:bCs/>
          <w:color w:val="000000" w:themeColor="text1"/>
          <w:lang w:eastAsia="de-DE"/>
        </w:rPr>
        <w:t xml:space="preserve">. Wichtiger als Subventionen sind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in Europa </w:t>
      </w:r>
      <w:r w:rsidRPr="00797EDA">
        <w:rPr>
          <w:rFonts w:ascii="Arial" w:hAnsi="Arial" w:cs="Arial"/>
          <w:bCs/>
          <w:color w:val="000000" w:themeColor="text1"/>
          <w:lang w:eastAsia="de-DE"/>
        </w:rPr>
        <w:t xml:space="preserve">faire Rahmenbedingungen und </w:t>
      </w:r>
      <w:r w:rsidR="0075613C">
        <w:rPr>
          <w:rFonts w:ascii="Arial" w:hAnsi="Arial" w:cs="Arial"/>
          <w:bCs/>
          <w:color w:val="000000" w:themeColor="text1"/>
          <w:lang w:eastAsia="de-DE"/>
        </w:rPr>
        <w:t xml:space="preserve">die </w:t>
      </w:r>
      <w:r w:rsidRPr="00797EDA">
        <w:rPr>
          <w:rFonts w:ascii="Arial" w:hAnsi="Arial" w:cs="Arial"/>
          <w:bCs/>
          <w:color w:val="000000" w:themeColor="text1"/>
          <w:lang w:eastAsia="de-DE"/>
        </w:rPr>
        <w:t>konsequente Unterstützung der klimafreundlichen Technologie von Seiten der Politik.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“ </w:t>
      </w:r>
    </w:p>
    <w:p w14:paraId="100FC383" w14:textId="77777777" w:rsidR="00304977" w:rsidRDefault="00797EDA" w:rsidP="00797EDA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>
        <w:rPr>
          <w:rFonts w:ascii="Arial" w:hAnsi="Arial" w:cs="Arial"/>
          <w:bCs/>
          <w:color w:val="000000" w:themeColor="text1"/>
          <w:lang w:eastAsia="de-DE"/>
        </w:rPr>
        <w:t>Zwar gestatten die</w:t>
      </w:r>
      <w:r w:rsidRPr="00B575A8">
        <w:rPr>
          <w:rFonts w:ascii="Arial" w:hAnsi="Arial" w:cs="Arial"/>
          <w:bCs/>
          <w:color w:val="000000" w:themeColor="text1"/>
          <w:lang w:eastAsia="de-DE"/>
        </w:rPr>
        <w:t xml:space="preserve"> EU-Kriterien für die öffentliche Beschaffung im Bereich Straßenverkehr seit Juni 2023 die rechtssichere Ausstattung aller Fahrzeuge der öffentlichen Hand mit runderneuerten Reifen, wenn sie nach den Richtlinien ECE R 108/109 typgenehmigt sind. </w:t>
      </w:r>
    </w:p>
    <w:p w14:paraId="4EEB0DCF" w14:textId="7FAF5C51" w:rsidR="00797EDA" w:rsidRDefault="00304977" w:rsidP="00797EDA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bookmarkStart w:id="3" w:name="_Hlk173396157"/>
      <w:r w:rsidRPr="00304977">
        <w:rPr>
          <w:rFonts w:ascii="Arial" w:hAnsi="Arial" w:cs="Arial"/>
          <w:bCs/>
          <w:color w:val="000000" w:themeColor="text1"/>
          <w:lang w:eastAsia="de-DE"/>
        </w:rPr>
        <w:t>Die Aufnahme runderneuerter Reifen in die EU-Taxonomie-Verordnung zum straßengebundenen Güter- und Personentransport als geeignete Bereifung scheitert aber bislang daran, dass Runderneuerte nicht in der EU-Reifenkennzeichnungsverordnung (vom 1. Mai 2021) enthalten sind, was von Seiten der Runderneuerer seit über zwölf Jahren gefordert wird.</w:t>
      </w:r>
    </w:p>
    <w:bookmarkEnd w:id="3"/>
    <w:p w14:paraId="3E88659C" w14:textId="5281A20C" w:rsidR="00B5087D" w:rsidRPr="00B5087D" w:rsidRDefault="00B5087D" w:rsidP="00797EDA">
      <w:pPr>
        <w:spacing w:after="120" w:line="271" w:lineRule="auto"/>
        <w:rPr>
          <w:rFonts w:ascii="Arial" w:hAnsi="Arial" w:cs="Arial"/>
          <w:b/>
          <w:color w:val="000000" w:themeColor="text1"/>
          <w:lang w:eastAsia="de-DE"/>
        </w:rPr>
      </w:pPr>
      <w:r w:rsidRPr="00B5087D">
        <w:rPr>
          <w:rFonts w:ascii="Arial" w:hAnsi="Arial" w:cs="Arial"/>
          <w:b/>
          <w:color w:val="000000" w:themeColor="text1"/>
          <w:lang w:eastAsia="de-DE"/>
        </w:rPr>
        <w:t>Nachhaltige Optimierung der CO</w:t>
      </w:r>
      <w:r w:rsidRPr="00B5087D">
        <w:rPr>
          <w:rFonts w:ascii="Arial" w:hAnsi="Arial" w:cs="Arial"/>
          <w:b/>
          <w:color w:val="000000" w:themeColor="text1"/>
          <w:vertAlign w:val="subscript"/>
          <w:lang w:eastAsia="de-DE"/>
        </w:rPr>
        <w:t>2</w:t>
      </w:r>
      <w:r w:rsidRPr="00B5087D">
        <w:rPr>
          <w:rFonts w:ascii="Arial" w:hAnsi="Arial" w:cs="Arial"/>
          <w:b/>
          <w:color w:val="000000" w:themeColor="text1"/>
          <w:lang w:eastAsia="de-DE"/>
        </w:rPr>
        <w:t>-Bilanz von Flotten</w:t>
      </w:r>
    </w:p>
    <w:p w14:paraId="7272E7AC" w14:textId="099F0147" w:rsidR="00B5087D" w:rsidRDefault="00797EDA" w:rsidP="0038256B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 w:rsidRPr="00797EDA">
        <w:rPr>
          <w:rFonts w:ascii="Arial" w:hAnsi="Arial" w:cs="Arial"/>
          <w:bCs/>
          <w:color w:val="000000" w:themeColor="text1"/>
          <w:lang w:eastAsia="de-DE"/>
        </w:rPr>
        <w:t xml:space="preserve">Die Treibhausgas-Emissionen des Straßengüterverkehrs in Europa haben seit 1995 um 21 Prozent zugenommen. Steigende Zulassungszahlen haben den positiven Effekt verbesserter Motoren und Abgastechnik unwirksam gemacht. </w:t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>Um die strengen Vorgaben des Klimaschutz</w:t>
      </w:r>
      <w:r w:rsidR="00B5087D">
        <w:rPr>
          <w:rFonts w:ascii="Arial" w:hAnsi="Arial" w:cs="Arial"/>
          <w:bCs/>
          <w:color w:val="000000" w:themeColor="text1"/>
          <w:lang w:eastAsia="de-DE"/>
        </w:rPr>
        <w:softHyphen/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>gesetzes für den Straßengüterverkehr zu erfüllen, müssen Unternehmen der Transport- und Logistikbranche ihre CO</w:t>
      </w:r>
      <w:r w:rsidR="0038256B" w:rsidRPr="00797EDA">
        <w:rPr>
          <w:rFonts w:ascii="Arial" w:hAnsi="Arial" w:cs="Arial"/>
          <w:bCs/>
          <w:color w:val="000000" w:themeColor="text1"/>
          <w:vertAlign w:val="subscript"/>
          <w:lang w:eastAsia="de-DE"/>
        </w:rPr>
        <w:t>2</w:t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>-Emissionen bis 20</w:t>
      </w:r>
      <w:r w:rsidR="003275CF">
        <w:rPr>
          <w:rFonts w:ascii="Arial" w:hAnsi="Arial" w:cs="Arial"/>
          <w:bCs/>
          <w:color w:val="000000" w:themeColor="text1"/>
          <w:lang w:eastAsia="de-DE"/>
        </w:rPr>
        <w:t>3</w:t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 xml:space="preserve">3 nahezu halbieren. Die </w:t>
      </w:r>
      <w:r w:rsidR="00E828F3" w:rsidRPr="00797EDA">
        <w:rPr>
          <w:rFonts w:ascii="Arial" w:hAnsi="Arial" w:cs="Arial"/>
          <w:bCs/>
          <w:color w:val="000000" w:themeColor="text1"/>
          <w:lang w:eastAsia="de-DE"/>
        </w:rPr>
        <w:t>Fuhrpark-</w:t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>Umrüstung</w:t>
      </w:r>
      <w:r w:rsidR="00E828F3" w:rsidRPr="00797EDA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>auf emissions</w:t>
      </w:r>
      <w:r w:rsidR="00E828F3" w:rsidRPr="00797EDA">
        <w:rPr>
          <w:rFonts w:ascii="Arial" w:hAnsi="Arial" w:cs="Arial"/>
          <w:bCs/>
          <w:color w:val="000000" w:themeColor="text1"/>
          <w:lang w:eastAsia="de-DE"/>
        </w:rPr>
        <w:softHyphen/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 xml:space="preserve">ärmere Transporter und Nutzfahrzeuge wird dazu nicht ausreichen. Die Ausstattung </w:t>
      </w:r>
      <w:r w:rsidR="00E828F3" w:rsidRPr="00797EDA">
        <w:rPr>
          <w:rFonts w:ascii="Arial" w:hAnsi="Arial" w:cs="Arial"/>
          <w:bCs/>
          <w:color w:val="000000" w:themeColor="text1"/>
          <w:lang w:eastAsia="de-DE"/>
        </w:rPr>
        <w:t>der Flottenfahrzeuge mit</w:t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 xml:space="preserve"> runderneuerte</w:t>
      </w:r>
      <w:r w:rsidR="00E828F3" w:rsidRPr="00797EDA">
        <w:rPr>
          <w:rFonts w:ascii="Arial" w:hAnsi="Arial" w:cs="Arial"/>
          <w:bCs/>
          <w:color w:val="000000" w:themeColor="text1"/>
          <w:lang w:eastAsia="de-DE"/>
        </w:rPr>
        <w:t>n</w:t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="00E828F3" w:rsidRPr="00797EDA">
        <w:rPr>
          <w:rFonts w:ascii="Arial" w:hAnsi="Arial" w:cs="Arial"/>
          <w:bCs/>
          <w:color w:val="000000" w:themeColor="text1"/>
          <w:lang w:eastAsia="de-DE"/>
        </w:rPr>
        <w:t>R</w:t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>eifen kann die CO</w:t>
      </w:r>
      <w:r w:rsidR="0038256B" w:rsidRPr="00797EDA">
        <w:rPr>
          <w:rFonts w:ascii="Arial" w:hAnsi="Arial" w:cs="Arial"/>
          <w:bCs/>
          <w:color w:val="000000" w:themeColor="text1"/>
          <w:vertAlign w:val="subscript"/>
          <w:lang w:eastAsia="de-DE"/>
        </w:rPr>
        <w:t>2</w:t>
      </w:r>
      <w:r w:rsidR="0038256B" w:rsidRPr="00797EDA">
        <w:rPr>
          <w:rFonts w:ascii="Arial" w:hAnsi="Arial" w:cs="Arial"/>
          <w:bCs/>
          <w:color w:val="000000" w:themeColor="text1"/>
          <w:lang w:eastAsia="de-DE"/>
        </w:rPr>
        <w:t>-Bilanz nachhaltig optimieren.</w:t>
      </w:r>
    </w:p>
    <w:p w14:paraId="7390BE6C" w14:textId="56D47241" w:rsidR="00B5087D" w:rsidRDefault="00B5087D" w:rsidP="00B5087D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 w:rsidRPr="00B5087D">
        <w:rPr>
          <w:rFonts w:ascii="Arial" w:hAnsi="Arial" w:cs="Arial"/>
          <w:bCs/>
          <w:color w:val="000000" w:themeColor="text1"/>
          <w:lang w:eastAsia="de-DE"/>
        </w:rPr>
        <w:t>Runderneuerte Markenreifen für Nutzfahrzeuge und Pkw haben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erwiesenermaßen die</w:t>
      </w:r>
      <w:r w:rsidR="0075613C">
        <w:rPr>
          <w:rFonts w:ascii="Arial" w:hAnsi="Arial" w:cs="Arial"/>
          <w:bCs/>
          <w:color w:val="000000" w:themeColor="text1"/>
          <w:lang w:eastAsia="de-DE"/>
        </w:rPr>
        <w:t xml:space="preserve">selbe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Qualität, Sicherheit, Laufleistung und Performance wie vergleichbare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Neureifen. Sie bieten darüber hinaus zahlreiche ökologische und ökonomische Vorteile.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Die Fertigung runderneuerter Reifen spart nach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einer AZuR/DBU-Studie des Fraunhofer Instituts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UMSICHT</w:t>
      </w:r>
      <w:r w:rsidRPr="00B5087D">
        <w:rPr>
          <w:rFonts w:ascii="Arial" w:hAnsi="Arial" w:cs="Arial"/>
          <w:bCs/>
          <w:color w:val="000000" w:themeColor="text1"/>
          <w:vertAlign w:val="superscript"/>
          <w:lang w:eastAsia="de-DE"/>
        </w:rPr>
        <w:t>2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 xml:space="preserve"> im Vergleich zur Neureifenherstellung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 xml:space="preserve">über 60 </w:t>
      </w:r>
      <w:r w:rsidR="0075613C">
        <w:rPr>
          <w:rFonts w:ascii="Arial" w:hAnsi="Arial" w:cs="Arial"/>
          <w:bCs/>
          <w:color w:val="000000" w:themeColor="text1"/>
          <w:lang w:eastAsia="de-DE"/>
        </w:rPr>
        <w:t>Prozent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 xml:space="preserve"> CO</w:t>
      </w:r>
      <w:r w:rsidRPr="0075613C">
        <w:rPr>
          <w:rFonts w:ascii="Arial" w:hAnsi="Arial" w:cs="Arial"/>
          <w:bCs/>
          <w:color w:val="000000" w:themeColor="text1"/>
          <w:vertAlign w:val="subscript"/>
          <w:lang w:eastAsia="de-DE"/>
        </w:rPr>
        <w:t>2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 xml:space="preserve">-Emissionen, zwei Drittel Rohstoffe (vor allem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lastRenderedPageBreak/>
        <w:t xml:space="preserve">Kautschuk) sowie rund 50 </w:t>
      </w:r>
      <w:r w:rsidR="0075613C">
        <w:rPr>
          <w:rFonts w:ascii="Arial" w:hAnsi="Arial" w:cs="Arial"/>
          <w:bCs/>
          <w:color w:val="000000" w:themeColor="text1"/>
          <w:lang w:eastAsia="de-DE"/>
        </w:rPr>
        <w:t>Prozent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 xml:space="preserve"> Energie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(Strom und Gas). Ein runderneuerter Lkw-Reifen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verursacht rund 135 kg weniger CO</w:t>
      </w:r>
      <w:r w:rsidRPr="00B5087D">
        <w:rPr>
          <w:rFonts w:ascii="Arial" w:hAnsi="Arial" w:cs="Arial"/>
          <w:bCs/>
          <w:color w:val="000000" w:themeColor="text1"/>
          <w:vertAlign w:val="subscript"/>
          <w:lang w:eastAsia="de-DE"/>
        </w:rPr>
        <w:t>2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-Emissione</w:t>
      </w:r>
      <w:r>
        <w:rPr>
          <w:rFonts w:ascii="Arial" w:hAnsi="Arial" w:cs="Arial"/>
          <w:bCs/>
          <w:color w:val="000000" w:themeColor="text1"/>
          <w:lang w:eastAsia="de-DE"/>
        </w:rPr>
        <w:t>n</w:t>
      </w:r>
      <w:r w:rsidR="00562833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 xml:space="preserve">als ein </w:t>
      </w:r>
      <w:r w:rsidR="00562833">
        <w:rPr>
          <w:rFonts w:ascii="Arial" w:hAnsi="Arial" w:cs="Arial"/>
          <w:bCs/>
          <w:color w:val="000000" w:themeColor="text1"/>
          <w:lang w:eastAsia="de-DE"/>
        </w:rPr>
        <w:t xml:space="preserve">vergleichbarer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Lkw-Neureifen (Rollwiderstandsklasse D),</w:t>
      </w:r>
      <w:r w:rsidR="00562833">
        <w:rPr>
          <w:rFonts w:ascii="Arial" w:hAnsi="Arial" w:cs="Arial"/>
          <w:bCs/>
          <w:color w:val="000000" w:themeColor="text1"/>
          <w:lang w:eastAsia="de-DE"/>
        </w:rPr>
        <w:t xml:space="preserve"> </w:t>
      </w:r>
      <w:r w:rsidRPr="00B5087D">
        <w:rPr>
          <w:rFonts w:ascii="Arial" w:hAnsi="Arial" w:cs="Arial"/>
          <w:bCs/>
          <w:color w:val="000000" w:themeColor="text1"/>
          <w:lang w:eastAsia="de-DE"/>
        </w:rPr>
        <w:t>und ist zudem in der Anschaffung günstiger.</w:t>
      </w:r>
    </w:p>
    <w:p w14:paraId="0A87FB8E" w14:textId="036F7283" w:rsidR="000B77C2" w:rsidRPr="000B77C2" w:rsidRDefault="000B77C2" w:rsidP="00B5087D">
      <w:pPr>
        <w:spacing w:after="120" w:line="271" w:lineRule="auto"/>
        <w:rPr>
          <w:rFonts w:ascii="Arial" w:hAnsi="Arial" w:cs="Arial"/>
          <w:b/>
          <w:color w:val="000000" w:themeColor="text1"/>
          <w:lang w:eastAsia="de-DE"/>
        </w:rPr>
      </w:pPr>
      <w:r>
        <w:rPr>
          <w:rFonts w:ascii="Arial" w:hAnsi="Arial" w:cs="Arial"/>
          <w:b/>
          <w:color w:val="000000" w:themeColor="text1"/>
          <w:lang w:eastAsia="de-DE"/>
        </w:rPr>
        <w:t xml:space="preserve">Importreifen aus Fernost in punkto Nachhaltigkeit klar im Hintertreffen </w:t>
      </w:r>
    </w:p>
    <w:p w14:paraId="0677EF57" w14:textId="2F30049A" w:rsidR="00562833" w:rsidRDefault="00562833" w:rsidP="00697119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>
        <w:rPr>
          <w:rFonts w:ascii="Arial" w:hAnsi="Arial" w:cs="Arial"/>
          <w:bCs/>
          <w:color w:val="000000" w:themeColor="text1"/>
          <w:lang w:eastAsia="de-DE"/>
        </w:rPr>
        <w:t xml:space="preserve">Die nachhaltigen Vorteile der Runderneuerung von Markenreifen in Europa können </w:t>
      </w:r>
      <w:r w:rsidR="00533734">
        <w:rPr>
          <w:rFonts w:ascii="Arial" w:hAnsi="Arial" w:cs="Arial"/>
          <w:bCs/>
          <w:color w:val="000000" w:themeColor="text1"/>
          <w:lang w:eastAsia="de-DE"/>
        </w:rPr>
        <w:t xml:space="preserve">die meisten </w:t>
      </w:r>
      <w:r>
        <w:rPr>
          <w:rFonts w:ascii="Arial" w:hAnsi="Arial" w:cs="Arial"/>
          <w:bCs/>
          <w:color w:val="000000" w:themeColor="text1"/>
          <w:lang w:eastAsia="de-DE"/>
        </w:rPr>
        <w:t>Importreifen aus Asien bei nüchterner Betrachtung nicht annähernd erreichen. Zu dem schon in der Herstellung verursachten CO</w:t>
      </w:r>
      <w:r w:rsidRPr="00533734">
        <w:rPr>
          <w:rFonts w:ascii="Arial" w:hAnsi="Arial" w:cs="Arial"/>
          <w:bCs/>
          <w:color w:val="000000" w:themeColor="text1"/>
          <w:vertAlign w:val="subscript"/>
          <w:lang w:eastAsia="de-DE"/>
        </w:rPr>
        <w:t>2</w:t>
      </w:r>
      <w:r>
        <w:rPr>
          <w:rFonts w:ascii="Arial" w:hAnsi="Arial" w:cs="Arial"/>
          <w:bCs/>
          <w:color w:val="000000" w:themeColor="text1"/>
          <w:lang w:eastAsia="de-DE"/>
        </w:rPr>
        <w:t>-Plus kommen zusätzliche klimaschädliche Emissionen durch den Transport um die halbe Welt. Während europäische Markenreifen für Nutzfahrzeuge bis zu dreimal runderneuert werden können, sind längst (noch) nicht alle Importreifen runderneuerungs</w:t>
      </w:r>
      <w:r w:rsidR="0075613C">
        <w:rPr>
          <w:rFonts w:ascii="Arial" w:hAnsi="Arial" w:cs="Arial"/>
          <w:bCs/>
          <w:color w:val="000000" w:themeColor="text1"/>
          <w:lang w:eastAsia="de-DE"/>
        </w:rPr>
        <w:softHyphen/>
      </w:r>
      <w:r>
        <w:rPr>
          <w:rFonts w:ascii="Arial" w:hAnsi="Arial" w:cs="Arial"/>
          <w:bCs/>
          <w:color w:val="000000" w:themeColor="text1"/>
          <w:lang w:eastAsia="de-DE"/>
        </w:rPr>
        <w:t>fähig. Das lässt sie in der Ökobilanz noch weiter zurückfallen und hat zudem den negativen Effekt, das Karkasse</w:t>
      </w:r>
      <w:r w:rsidR="000B77C2">
        <w:rPr>
          <w:rFonts w:ascii="Arial" w:hAnsi="Arial" w:cs="Arial"/>
          <w:bCs/>
          <w:color w:val="000000" w:themeColor="text1"/>
          <w:lang w:eastAsia="de-DE"/>
        </w:rPr>
        <w:t>n</w:t>
      </w:r>
      <w:r w:rsidR="000B77C2">
        <w:rPr>
          <w:rFonts w:ascii="Arial" w:hAnsi="Arial" w:cs="Arial"/>
          <w:bCs/>
          <w:color w:val="000000" w:themeColor="text1"/>
          <w:lang w:eastAsia="de-DE"/>
        </w:rPr>
        <w:softHyphen/>
      </w:r>
      <w:r>
        <w:rPr>
          <w:rFonts w:ascii="Arial" w:hAnsi="Arial" w:cs="Arial"/>
          <w:bCs/>
          <w:color w:val="000000" w:themeColor="text1"/>
          <w:lang w:eastAsia="de-DE"/>
        </w:rPr>
        <w:t>angebot in Europa weiter zu verknappen.</w:t>
      </w:r>
      <w:r w:rsidR="000B77C2">
        <w:rPr>
          <w:rFonts w:ascii="Arial" w:hAnsi="Arial" w:cs="Arial"/>
          <w:bCs/>
          <w:color w:val="000000" w:themeColor="text1"/>
          <w:lang w:eastAsia="de-DE"/>
        </w:rPr>
        <w:t xml:space="preserve"> </w:t>
      </w:r>
    </w:p>
    <w:bookmarkEnd w:id="1"/>
    <w:p w14:paraId="4860000F" w14:textId="48F46DE9" w:rsidR="00CB2762" w:rsidRDefault="000B77C2" w:rsidP="005E26A4">
      <w:pPr>
        <w:spacing w:after="120" w:line="271" w:lineRule="auto"/>
        <w:rPr>
          <w:rFonts w:ascii="Arial" w:hAnsi="Arial" w:cs="Arial"/>
          <w:bCs/>
          <w:color w:val="000000" w:themeColor="text1"/>
          <w:lang w:eastAsia="de-DE"/>
        </w:rPr>
      </w:pPr>
      <w:r>
        <w:rPr>
          <w:rFonts w:ascii="Arial" w:hAnsi="Arial" w:cs="Arial"/>
          <w:bCs/>
          <w:color w:val="000000" w:themeColor="text1"/>
          <w:lang w:eastAsia="de-DE"/>
        </w:rPr>
        <w:t>Auf dem ersten AZuR-Runderneuerungsgipfel in Günzburg will man die Weichen dafür stellen, der klimagerechten Zukunftstechnologie in Deutschland und Europa nachhaltig zum Durchbruch zu verhelfen. Am 8. Oktober 2024 kommen die</w:t>
      </w:r>
      <w:r w:rsidRPr="000B77C2">
        <w:rPr>
          <w:rFonts w:ascii="Arial" w:hAnsi="Arial" w:cs="Arial"/>
          <w:bCs/>
          <w:color w:val="000000" w:themeColor="text1"/>
          <w:lang w:eastAsia="de-DE"/>
        </w:rPr>
        <w:t xml:space="preserve"> wichtigsten Branchenvertreter aus der EU </w:t>
      </w:r>
      <w:r>
        <w:rPr>
          <w:rFonts w:ascii="Arial" w:hAnsi="Arial" w:cs="Arial"/>
          <w:bCs/>
          <w:color w:val="000000" w:themeColor="text1"/>
          <w:lang w:eastAsia="de-DE"/>
        </w:rPr>
        <w:t>zusammen</w:t>
      </w:r>
      <w:r w:rsidRPr="000B77C2">
        <w:rPr>
          <w:rFonts w:ascii="Arial" w:hAnsi="Arial" w:cs="Arial"/>
          <w:bCs/>
          <w:color w:val="000000" w:themeColor="text1"/>
          <w:lang w:eastAsia="de-DE"/>
        </w:rPr>
        <w:t xml:space="preserve">, um die Zukunftsaspekte der Runderneuerung vorzustellen und zu diskutieren. Neben einem innovativen Vortragsprogramm, das auch viele technische Neuerungen enthält, </w:t>
      </w:r>
      <w:r>
        <w:rPr>
          <w:rFonts w:ascii="Arial" w:hAnsi="Arial" w:cs="Arial"/>
          <w:bCs/>
          <w:color w:val="000000" w:themeColor="text1"/>
          <w:lang w:eastAsia="de-DE"/>
        </w:rPr>
        <w:t>wird den Teilnehmenden</w:t>
      </w:r>
      <w:r w:rsidRPr="000B77C2">
        <w:rPr>
          <w:rFonts w:ascii="Arial" w:hAnsi="Arial" w:cs="Arial"/>
          <w:bCs/>
          <w:color w:val="000000" w:themeColor="text1"/>
          <w:lang w:eastAsia="de-DE"/>
        </w:rPr>
        <w:t xml:space="preserve"> in einer begleitenden Ausstellung die Möglichkeit 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geboten, </w:t>
      </w:r>
      <w:r w:rsidRPr="000B77C2">
        <w:rPr>
          <w:rFonts w:ascii="Arial" w:hAnsi="Arial" w:cs="Arial"/>
          <w:bCs/>
          <w:color w:val="000000" w:themeColor="text1"/>
          <w:lang w:eastAsia="de-DE"/>
        </w:rPr>
        <w:t>mit wichtigen Lieferanten ins Gespräch zu kommen.</w:t>
      </w:r>
      <w:r>
        <w:rPr>
          <w:rFonts w:ascii="Arial" w:hAnsi="Arial" w:cs="Arial"/>
          <w:bCs/>
          <w:color w:val="000000" w:themeColor="text1"/>
          <w:lang w:eastAsia="de-DE"/>
        </w:rPr>
        <w:t xml:space="preserve"> Die </w:t>
      </w:r>
      <w:hyperlink r:id="rId8" w:history="1">
        <w:r w:rsidRPr="000B77C2">
          <w:rPr>
            <w:rStyle w:val="Hyperlink"/>
            <w:rFonts w:ascii="Arial" w:hAnsi="Arial" w:cs="Arial"/>
            <w:bCs/>
            <w:lang w:eastAsia="de-DE"/>
          </w:rPr>
          <w:t>Anmeldung zum Gipfel</w:t>
        </w:r>
      </w:hyperlink>
      <w:r>
        <w:rPr>
          <w:rFonts w:ascii="Arial" w:hAnsi="Arial" w:cs="Arial"/>
          <w:bCs/>
          <w:color w:val="000000" w:themeColor="text1"/>
          <w:lang w:eastAsia="de-DE"/>
        </w:rPr>
        <w:t xml:space="preserve"> ist noch möglich. </w:t>
      </w:r>
    </w:p>
    <w:bookmarkEnd w:id="2"/>
    <w:p w14:paraId="6E53616A" w14:textId="5A747AAC" w:rsidR="003C4015" w:rsidRPr="001B75BA" w:rsidRDefault="003C4015" w:rsidP="008A4BAE">
      <w:pPr>
        <w:spacing w:after="120" w:line="271" w:lineRule="auto"/>
        <w:rPr>
          <w:rFonts w:ascii="Arial" w:hAnsi="Arial" w:cs="Arial"/>
          <w:color w:val="000000" w:themeColor="text1"/>
        </w:rPr>
      </w:pPr>
      <w:r w:rsidRPr="001B75BA">
        <w:rPr>
          <w:rFonts w:ascii="Arial" w:hAnsi="Arial" w:cs="Arial"/>
          <w:b/>
          <w:color w:val="000000" w:themeColor="text1"/>
        </w:rPr>
        <w:t xml:space="preserve">Über </w:t>
      </w:r>
      <w:r w:rsidR="00B937CE" w:rsidRPr="001B75BA">
        <w:rPr>
          <w:rFonts w:ascii="Arial" w:hAnsi="Arial" w:cs="Arial"/>
          <w:b/>
          <w:color w:val="000000" w:themeColor="text1"/>
        </w:rPr>
        <w:t xml:space="preserve">die </w:t>
      </w:r>
      <w:r w:rsidRPr="001B75BA">
        <w:rPr>
          <w:rFonts w:ascii="Arial" w:hAnsi="Arial" w:cs="Arial"/>
          <w:b/>
          <w:color w:val="000000" w:themeColor="text1"/>
        </w:rPr>
        <w:t>Allianz Zukunft Reifen</w:t>
      </w:r>
      <w:r w:rsidR="00B937CE" w:rsidRPr="001B75BA">
        <w:rPr>
          <w:rFonts w:ascii="Arial" w:hAnsi="Arial" w:cs="Arial"/>
          <w:b/>
          <w:color w:val="000000" w:themeColor="text1"/>
        </w:rPr>
        <w:t xml:space="preserve"> (AZuR)</w:t>
      </w:r>
    </w:p>
    <w:p w14:paraId="7BE27141" w14:textId="77777777" w:rsidR="009F0846" w:rsidRPr="001B75BA" w:rsidRDefault="009F0846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1B75BA">
        <w:rPr>
          <w:rFonts w:ascii="Arial" w:hAnsi="Arial" w:cs="Arial"/>
          <w:color w:val="000000" w:themeColor="text1"/>
        </w:rPr>
        <w:t>AZuR engagiert sich seit dem Jahr 2020 europaweit für eine nachhaltige Reifen-Kreislaufwirtschaft. Gebrauchte Reifen sollen möglichst zu 100 Prozent wiederverwendet oder verwertet werden, um Abfälle zu vermeiden, CO</w:t>
      </w:r>
      <w:r w:rsidRPr="001B75BA">
        <w:rPr>
          <w:rFonts w:ascii="Arial" w:hAnsi="Arial" w:cs="Arial"/>
          <w:color w:val="000000" w:themeColor="text1"/>
          <w:vertAlign w:val="subscript"/>
        </w:rPr>
        <w:t>2</w:t>
      </w:r>
      <w:r w:rsidRPr="001B75BA">
        <w:rPr>
          <w:rFonts w:ascii="Arial" w:hAnsi="Arial" w:cs="Arial"/>
          <w:color w:val="000000" w:themeColor="text1"/>
        </w:rPr>
        <w:t xml:space="preserve">-Emissionen zu senken, natürliche Ressourcen zu schonen und Mensch wie Umwelt zu schützen. </w:t>
      </w:r>
    </w:p>
    <w:p w14:paraId="391FD5E8" w14:textId="602D4B61" w:rsidR="009F0846" w:rsidRPr="001B75BA" w:rsidRDefault="000E47D0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1B75BA">
        <w:rPr>
          <w:rFonts w:ascii="Arial" w:hAnsi="Arial" w:cs="Arial"/>
          <w:color w:val="000000" w:themeColor="text1"/>
        </w:rPr>
        <w:t xml:space="preserve">Über </w:t>
      </w:r>
      <w:r w:rsidR="00EF08C9">
        <w:rPr>
          <w:rFonts w:ascii="Arial" w:hAnsi="Arial" w:cs="Arial"/>
          <w:color w:val="000000" w:themeColor="text1"/>
        </w:rPr>
        <w:t>75</w:t>
      </w:r>
      <w:r w:rsidR="009F0846" w:rsidRPr="001B75BA">
        <w:rPr>
          <w:rFonts w:ascii="Arial" w:hAnsi="Arial" w:cs="Arial"/>
          <w:color w:val="000000" w:themeColor="text1"/>
        </w:rPr>
        <w:t xml:space="preserve"> AZuR-Partner aus Industrie, Handel und Wissenschaft decken alle Sektoren der nachhaltigen Circular Economy von Reifen ab – von der nachhaltigen Neureifen-Herstellung und zertifizierten Sammlung gebrauchter Reifen über die Reparatur und Runderneuerung von Pkw- und Nfz-Reifen, bis hin zur stofflichen und chemischen Verwertung der in Altreifen enthaltenen Rohstoffe. </w:t>
      </w:r>
    </w:p>
    <w:p w14:paraId="155DF289" w14:textId="77777777" w:rsidR="009F0846" w:rsidRPr="001B75BA" w:rsidRDefault="009F0846" w:rsidP="009F0846">
      <w:pPr>
        <w:spacing w:after="60" w:line="268" w:lineRule="auto"/>
        <w:rPr>
          <w:rFonts w:ascii="Arial" w:hAnsi="Arial" w:cs="Arial"/>
          <w:color w:val="000000" w:themeColor="text1"/>
        </w:rPr>
      </w:pPr>
      <w:r w:rsidRPr="001B75BA">
        <w:rPr>
          <w:rFonts w:ascii="Arial" w:hAnsi="Arial" w:cs="Arial"/>
          <w:color w:val="000000" w:themeColor="text1"/>
        </w:rPr>
        <w:t>Im interdisziplinären Teamwork werden neue Wege und Lösungen für einen ökologisch wie ökonomisch sinnvollen Reifen-Kreislauf entwickelt. Dabei kommt den Universitäten im AZuR-Netzwerk eine besondere Bedeutung zu. Diese liefern mit wissenschaftlich fundierten Studien und Forschungen wertvolle Impulse, um den Stoffkreislauf zu schließen.</w:t>
      </w:r>
    </w:p>
    <w:p w14:paraId="2ED6980F" w14:textId="3ED76163" w:rsidR="00D04200" w:rsidRPr="001B75BA" w:rsidRDefault="00857284" w:rsidP="004E24A2">
      <w:pPr>
        <w:spacing w:after="60" w:line="268" w:lineRule="auto"/>
        <w:rPr>
          <w:rFonts w:ascii="Arial" w:hAnsi="Arial" w:cs="Arial"/>
          <w:color w:val="000000" w:themeColor="text1"/>
        </w:rPr>
      </w:pPr>
      <w:r w:rsidRPr="001B75BA">
        <w:rPr>
          <w:rFonts w:ascii="Arial" w:hAnsi="Arial" w:cs="Arial"/>
          <w:color w:val="000000" w:themeColor="text1"/>
        </w:rPr>
        <w:t xml:space="preserve">Auf der </w:t>
      </w:r>
      <w:proofErr w:type="spellStart"/>
      <w:r w:rsidRPr="001B75BA">
        <w:rPr>
          <w:rFonts w:ascii="Arial" w:hAnsi="Arial" w:cs="Arial"/>
          <w:color w:val="000000" w:themeColor="text1"/>
        </w:rPr>
        <w:t>TyreXpo</w:t>
      </w:r>
      <w:proofErr w:type="spellEnd"/>
      <w:r w:rsidRPr="001B75BA">
        <w:rPr>
          <w:rFonts w:ascii="Arial" w:hAnsi="Arial" w:cs="Arial"/>
          <w:color w:val="000000" w:themeColor="text1"/>
        </w:rPr>
        <w:t xml:space="preserve"> Asia 2023 in Singapur wurde die AZuR mit dem </w:t>
      </w:r>
      <w:proofErr w:type="spellStart"/>
      <w:r w:rsidRPr="001B75BA">
        <w:rPr>
          <w:rFonts w:ascii="Arial" w:hAnsi="Arial" w:cs="Arial"/>
          <w:color w:val="000000" w:themeColor="text1"/>
        </w:rPr>
        <w:t>Recircle</w:t>
      </w:r>
      <w:proofErr w:type="spellEnd"/>
      <w:r w:rsidRPr="001B75BA">
        <w:rPr>
          <w:rFonts w:ascii="Arial" w:hAnsi="Arial" w:cs="Arial"/>
          <w:color w:val="000000" w:themeColor="text1"/>
        </w:rPr>
        <w:t xml:space="preserve"> Award in der Kategorie Circular Economy ausgezeichnet. Im November 2023 erhielt AZuR für die Studie zur positiven Ökobilanz der Runderneuerung den „Europäischen Transportpreis für Nachhaltigkeit 2024“.</w:t>
      </w:r>
      <w:r w:rsidR="005D6ADD" w:rsidRPr="001B75BA">
        <w:rPr>
          <w:rFonts w:ascii="Arial" w:hAnsi="Arial" w:cs="Arial"/>
          <w:color w:val="000000" w:themeColor="text1"/>
        </w:rPr>
        <w:t xml:space="preserve"> </w:t>
      </w:r>
    </w:p>
    <w:p w14:paraId="30D26343" w14:textId="2DDE84CB" w:rsidR="001C02C4" w:rsidRDefault="009F0846" w:rsidP="004E24A2">
      <w:pPr>
        <w:spacing w:after="60" w:line="268" w:lineRule="auto"/>
        <w:rPr>
          <w:rStyle w:val="Hyperlink"/>
          <w:rFonts w:ascii="Arial" w:hAnsi="Arial" w:cs="Arial"/>
          <w:color w:val="000000" w:themeColor="text1"/>
        </w:rPr>
      </w:pPr>
      <w:r w:rsidRPr="001B75BA">
        <w:rPr>
          <w:rFonts w:ascii="Arial" w:hAnsi="Arial" w:cs="Arial"/>
          <w:color w:val="000000" w:themeColor="text1"/>
        </w:rPr>
        <w:t xml:space="preserve">Mehr über AZuR erfahren Sie hier: </w:t>
      </w:r>
      <w:hyperlink r:id="rId9" w:history="1">
        <w:r w:rsidRPr="001B75BA">
          <w:rPr>
            <w:rStyle w:val="Hyperlink"/>
            <w:rFonts w:ascii="Arial" w:hAnsi="Arial" w:cs="Arial"/>
            <w:color w:val="000000" w:themeColor="text1"/>
          </w:rPr>
          <w:t>https://azur-netzwerk.de.</w:t>
        </w:r>
      </w:hyperlink>
    </w:p>
    <w:p w14:paraId="57304ED0" w14:textId="1516EDAC" w:rsidR="00EF08C9" w:rsidRPr="00EF08C9" w:rsidRDefault="00EF08C9" w:rsidP="004E24A2">
      <w:pPr>
        <w:spacing w:after="60" w:line="268" w:lineRule="auto"/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  <w:lang w:val="en-GB"/>
        </w:rPr>
      </w:pPr>
      <w:r w:rsidRPr="00EF08C9"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  <w:lang w:val="en-GB"/>
        </w:rPr>
        <w:t xml:space="preserve">1 </w:t>
      </w:r>
      <w:hyperlink r:id="rId10" w:anchor=":~:text=The%20legislation%2C%20%E2%80%9CRetreaded%20Truck%20Tire,the%20bipartisan%20work%20of%20Reps." w:history="1">
        <w:r w:rsidRPr="00EF08C9">
          <w:rPr>
            <w:rStyle w:val="Hyperlink"/>
            <w:rFonts w:ascii="Arial" w:hAnsi="Arial" w:cs="Arial"/>
            <w:sz w:val="18"/>
            <w:szCs w:val="18"/>
            <w:lang w:val="en-GB"/>
          </w:rPr>
          <w:t>Srap Tire News: Legislation Would Lower Tire Re</w:t>
        </w:r>
        <w:r w:rsidRPr="00EF08C9">
          <w:rPr>
            <w:rStyle w:val="Hyperlink"/>
            <w:rFonts w:ascii="Arial" w:hAnsi="Arial" w:cs="Arial"/>
            <w:sz w:val="18"/>
            <w:szCs w:val="18"/>
            <w:lang w:val="en-GB"/>
          </w:rPr>
          <w:t>t</w:t>
        </w:r>
        <w:r w:rsidRPr="00EF08C9">
          <w:rPr>
            <w:rStyle w:val="Hyperlink"/>
            <w:rFonts w:ascii="Arial" w:hAnsi="Arial" w:cs="Arial"/>
            <w:sz w:val="18"/>
            <w:szCs w:val="18"/>
            <w:lang w:val="en-GB"/>
          </w:rPr>
          <w:t>read Costs</w:t>
        </w:r>
      </w:hyperlink>
    </w:p>
    <w:p w14:paraId="23A78B72" w14:textId="7C70FEA8" w:rsidR="00EF08C9" w:rsidRPr="00EF08C9" w:rsidRDefault="00EF08C9" w:rsidP="004E24A2">
      <w:pPr>
        <w:spacing w:after="60" w:line="268" w:lineRule="auto"/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</w:rPr>
      </w:pPr>
      <w:r w:rsidRPr="00EF08C9"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</w:rPr>
        <w:t xml:space="preserve">2 </w:t>
      </w:r>
      <w:hyperlink r:id="rId11" w:history="1">
        <w:r w:rsidRPr="00EF08C9">
          <w:rPr>
            <w:rStyle w:val="Hyperlink"/>
            <w:rFonts w:ascii="Arial" w:hAnsi="Arial" w:cs="Arial"/>
            <w:sz w:val="18"/>
            <w:szCs w:val="18"/>
          </w:rPr>
          <w:t>Ökologische Bewertung der Runderneuerung, Fraunhofer Institut UMSICHT</w:t>
        </w:r>
      </w:hyperlink>
    </w:p>
    <w:p w14:paraId="115DF2DE" w14:textId="2674DB9D" w:rsidR="003C4015" w:rsidRPr="00A804AD" w:rsidRDefault="003C4015" w:rsidP="003C4015">
      <w:pPr>
        <w:rPr>
          <w:rFonts w:ascii="Arial" w:hAnsi="Arial" w:cs="Arial"/>
          <w:b/>
          <w:color w:val="000000" w:themeColor="text1"/>
        </w:rPr>
      </w:pPr>
      <w:r w:rsidRPr="00A804AD">
        <w:rPr>
          <w:rFonts w:ascii="Arial" w:hAnsi="Arial" w:cs="Arial"/>
          <w:b/>
          <w:color w:val="000000" w:themeColor="text1"/>
        </w:rPr>
        <w:lastRenderedPageBreak/>
        <w:t>Pressekontakt:</w:t>
      </w:r>
    </w:p>
    <w:p w14:paraId="778D9E4C" w14:textId="343A36A8" w:rsidR="00144F0C" w:rsidRDefault="003C4015" w:rsidP="004E24A2">
      <w:pPr>
        <w:rPr>
          <w:rFonts w:ascii="Arial" w:hAnsi="Arial" w:cs="Arial"/>
          <w:b/>
          <w:color w:val="000000" w:themeColor="text1"/>
        </w:rPr>
      </w:pPr>
      <w:r w:rsidRPr="00A804AD">
        <w:rPr>
          <w:rFonts w:ascii="Arial" w:hAnsi="Arial" w:cs="Arial"/>
          <w:color w:val="000000" w:themeColor="text1"/>
          <w:sz w:val="21"/>
          <w:szCs w:val="21"/>
        </w:rPr>
        <w:t>AZuR-Netzwerk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br/>
        <w:t xml:space="preserve">c/o 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t>CGW GmbH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br/>
        <w:t>Christina Guth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br/>
      </w:r>
      <w:hyperlink r:id="rId12" w:history="1">
        <w:r w:rsidRPr="00A804AD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c.guth@c-g-w.net</w:t>
        </w:r>
      </w:hyperlink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br/>
      </w:r>
      <w:r w:rsidRPr="00A804AD">
        <w:rPr>
          <w:rFonts w:ascii="Arial" w:hAnsi="Arial" w:cs="Arial"/>
          <w:color w:val="000000" w:themeColor="text1"/>
          <w:sz w:val="21"/>
          <w:szCs w:val="21"/>
        </w:rPr>
        <w:t>Tel: 02154-88852-11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t>Fax: 02154-88852-25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br/>
      </w:r>
      <w:r w:rsidRPr="00A804AD">
        <w:rPr>
          <w:rFonts w:ascii="Arial" w:hAnsi="Arial" w:cs="Arial"/>
          <w:color w:val="000000" w:themeColor="text1"/>
          <w:sz w:val="21"/>
          <w:szCs w:val="21"/>
        </w:rPr>
        <w:t>Karl-Arnold-Straße 8</w:t>
      </w:r>
      <w:r w:rsidR="004025B0" w:rsidRPr="00A804AD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t>47877 Willich</w:t>
      </w:r>
      <w:r w:rsidRPr="00A804AD">
        <w:rPr>
          <w:rFonts w:ascii="Arial" w:hAnsi="Arial" w:cs="Arial"/>
          <w:color w:val="000000" w:themeColor="text1"/>
          <w:sz w:val="21"/>
          <w:szCs w:val="21"/>
        </w:rPr>
        <w:br/>
      </w:r>
      <w:hyperlink r:id="rId13" w:history="1">
        <w:r w:rsidRPr="00A804AD">
          <w:rPr>
            <w:rStyle w:val="Hyperlink"/>
            <w:rFonts w:ascii="Arial" w:hAnsi="Arial" w:cs="Arial"/>
            <w:color w:val="000000" w:themeColor="text1"/>
            <w:sz w:val="21"/>
            <w:szCs w:val="21"/>
          </w:rPr>
          <w:t>www.c-g-w.net</w:t>
        </w:r>
      </w:hyperlink>
    </w:p>
    <w:p w14:paraId="3D6DBE2F" w14:textId="60E30DF5" w:rsidR="004E6832" w:rsidRDefault="004E6832" w:rsidP="000E47D0">
      <w:pPr>
        <w:rPr>
          <w:rFonts w:ascii="Arial" w:hAnsi="Arial" w:cs="Arial"/>
          <w:b/>
          <w:color w:val="000000" w:themeColor="text1"/>
        </w:rPr>
      </w:pPr>
    </w:p>
    <w:p w14:paraId="019B6B57" w14:textId="42719B55" w:rsidR="00FB78D8" w:rsidRDefault="00FB78D8" w:rsidP="000E47D0">
      <w:pPr>
        <w:rPr>
          <w:rFonts w:ascii="Arial" w:hAnsi="Arial" w:cs="Arial"/>
          <w:b/>
          <w:color w:val="000000" w:themeColor="text1"/>
        </w:rPr>
      </w:pPr>
    </w:p>
    <w:p w14:paraId="1B60E499" w14:textId="6F2E82EB" w:rsidR="00FB78D8" w:rsidRDefault="00FB78D8" w:rsidP="000E47D0">
      <w:pPr>
        <w:rPr>
          <w:rFonts w:ascii="Arial" w:hAnsi="Arial" w:cs="Arial"/>
          <w:b/>
          <w:color w:val="000000" w:themeColor="text1"/>
        </w:rPr>
      </w:pPr>
    </w:p>
    <w:p w14:paraId="5962A8B5" w14:textId="77777777" w:rsidR="0071316D" w:rsidRDefault="0071316D" w:rsidP="000E47D0">
      <w:pPr>
        <w:rPr>
          <w:rFonts w:ascii="Arial" w:hAnsi="Arial" w:cs="Arial"/>
          <w:b/>
          <w:color w:val="000000" w:themeColor="text1"/>
        </w:rPr>
      </w:pPr>
    </w:p>
    <w:p w14:paraId="21059A74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677AEE31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0571BF71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1C655C2A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0B4F516A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139DBA03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03DE4B85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6BEA455C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18A29449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41BFBDF8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1B662D0A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130C7F84" w14:textId="77777777" w:rsidR="000B77C2" w:rsidRDefault="000B77C2" w:rsidP="000E47D0">
      <w:pPr>
        <w:rPr>
          <w:rFonts w:ascii="Arial" w:hAnsi="Arial" w:cs="Arial"/>
          <w:b/>
          <w:color w:val="000000" w:themeColor="text1"/>
        </w:rPr>
      </w:pPr>
    </w:p>
    <w:p w14:paraId="436D9DC8" w14:textId="77777777" w:rsidR="0071316D" w:rsidRDefault="0071316D" w:rsidP="000E47D0">
      <w:pPr>
        <w:rPr>
          <w:rFonts w:ascii="Arial" w:hAnsi="Arial" w:cs="Arial"/>
          <w:b/>
          <w:color w:val="000000" w:themeColor="text1"/>
        </w:rPr>
      </w:pPr>
    </w:p>
    <w:p w14:paraId="7296F5DE" w14:textId="77777777" w:rsidR="00EF08C9" w:rsidRDefault="00EF08C9" w:rsidP="000E47D0">
      <w:pPr>
        <w:rPr>
          <w:rFonts w:ascii="Arial" w:hAnsi="Arial" w:cs="Arial"/>
          <w:b/>
          <w:color w:val="000000" w:themeColor="text1"/>
        </w:rPr>
      </w:pPr>
    </w:p>
    <w:p w14:paraId="532FE733" w14:textId="77777777" w:rsidR="0071316D" w:rsidRDefault="0071316D" w:rsidP="000E47D0">
      <w:pPr>
        <w:rPr>
          <w:rFonts w:ascii="Arial" w:hAnsi="Arial" w:cs="Arial"/>
          <w:b/>
          <w:color w:val="000000" w:themeColor="text1"/>
        </w:rPr>
      </w:pPr>
    </w:p>
    <w:p w14:paraId="026FA38F" w14:textId="14C9707F" w:rsidR="00AD70B3" w:rsidRDefault="00E26C74" w:rsidP="00C710A5">
      <w:pPr>
        <w:spacing w:after="60" w:line="269" w:lineRule="auto"/>
        <w:rPr>
          <w:rFonts w:ascii="Arial" w:hAnsi="Arial" w:cs="Arial"/>
          <w:b/>
          <w:color w:val="000000" w:themeColor="text1"/>
        </w:rPr>
      </w:pPr>
      <w:r w:rsidRPr="00A804AD">
        <w:rPr>
          <w:rFonts w:ascii="Arial" w:hAnsi="Arial" w:cs="Arial"/>
          <w:b/>
          <w:color w:val="000000" w:themeColor="text1"/>
        </w:rPr>
        <w:lastRenderedPageBreak/>
        <w:t>Bildmaterial zur freien redaktionellen Verwendung, mit Angabe der Bildquelle.</w:t>
      </w:r>
    </w:p>
    <w:p w14:paraId="60C40B18" w14:textId="77777777" w:rsidR="00E31125" w:rsidRDefault="00E31125" w:rsidP="00C710A5">
      <w:pPr>
        <w:spacing w:after="60" w:line="269" w:lineRule="auto"/>
        <w:rPr>
          <w:rFonts w:ascii="Arial" w:hAnsi="Arial" w:cs="Arial"/>
          <w:color w:val="000000" w:themeColor="text1"/>
          <w:sz w:val="21"/>
          <w:szCs w:val="21"/>
        </w:rPr>
      </w:pPr>
    </w:p>
    <w:p w14:paraId="1151D2B2" w14:textId="77777777" w:rsidR="00E31125" w:rsidRDefault="00E31125" w:rsidP="00E31125">
      <w:pPr>
        <w:spacing w:after="60" w:line="269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7FB9FAD1" wp14:editId="76FC3439">
            <wp:extent cx="4314143" cy="2426705"/>
            <wp:effectExtent l="0" t="0" r="0" b="0"/>
            <wp:docPr id="694547115" name="Grafik 69454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47115" name="Grafik 6945471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43" cy="24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86AF" w14:textId="6F3D0308" w:rsidR="00E31125" w:rsidRDefault="00E31125" w:rsidP="00C710A5">
      <w:pPr>
        <w:spacing w:after="60" w:line="269" w:lineRule="auto"/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</w:pPr>
      <w:r w:rsidRPr="00E31125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>Mit innovative</w:t>
      </w:r>
      <w:r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>r</w:t>
      </w:r>
      <w:r w:rsidRPr="00E31125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>Technologie können</w:t>
      </w:r>
      <w:r w:rsidRPr="00E31125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 vorgefertigte, nahtlose Laufflächenringe auf die Karkassen gebrauchter Reifen aufgebracht</w:t>
      </w:r>
      <w:r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 werden</w:t>
      </w:r>
      <w:r w:rsidRPr="00E31125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. Dank des modernen Verfahrens liegt die </w:t>
      </w:r>
      <w:r w:rsidRPr="00E31125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>Lauffläche</w:t>
      </w:r>
      <w:r w:rsidRPr="00E31125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 perfekt auf der Karkasse und der runderneuerte Reifen ist nahezu vibrationsfrei. Auf die ausgezeichnete Laufeigenschaft runderneuerter Reifen wird </w:t>
      </w:r>
      <w:r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derzeit </w:t>
      </w:r>
      <w:r w:rsidRPr="00E31125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>vor allem im Nutzfahrzeugsektor zurückgegriffen.</w:t>
      </w:r>
      <w:r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 Bild: RuLa-BRW.</w:t>
      </w:r>
    </w:p>
    <w:p w14:paraId="21BD3C63" w14:textId="77777777" w:rsidR="00E31125" w:rsidRPr="000E47D0" w:rsidRDefault="00E31125" w:rsidP="00C710A5">
      <w:pPr>
        <w:spacing w:after="60" w:line="269" w:lineRule="auto"/>
        <w:rPr>
          <w:rFonts w:ascii="Arial" w:hAnsi="Arial" w:cs="Arial"/>
          <w:color w:val="000000" w:themeColor="text1"/>
          <w:sz w:val="21"/>
          <w:szCs w:val="21"/>
        </w:rPr>
      </w:pPr>
    </w:p>
    <w:p w14:paraId="552ED57A" w14:textId="329395D4" w:rsidR="00A031F5" w:rsidRDefault="00A031F5" w:rsidP="00C710A5">
      <w:pPr>
        <w:spacing w:after="60" w:line="269" w:lineRule="auto"/>
        <w:rPr>
          <w:rFonts w:ascii="Arial" w:hAnsi="Arial" w:cs="Arial"/>
          <w:color w:val="000000" w:themeColor="text1"/>
          <w:sz w:val="20"/>
          <w:szCs w:val="20"/>
        </w:rPr>
      </w:pPr>
      <w:bookmarkStart w:id="4" w:name="_Hlk166079001"/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785FC06E" wp14:editId="75EF4377">
            <wp:extent cx="4314143" cy="24267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43" cy="24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2427" w14:textId="3B458AEC" w:rsidR="0071316D" w:rsidRDefault="0071316D" w:rsidP="00C710A5">
      <w:pPr>
        <w:spacing w:after="60" w:line="269" w:lineRule="auto"/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</w:pPr>
      <w:bookmarkStart w:id="5" w:name="_Hlk166078705"/>
      <w:bookmarkEnd w:id="4"/>
      <w:r w:rsidRPr="0071316D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Nach der </w:t>
      </w:r>
      <w:hyperlink r:id="rId16" w:history="1">
        <w:r w:rsidRPr="00DF1218">
          <w:rPr>
            <w:rStyle w:val="Hyperlink"/>
            <w:rFonts w:ascii="Arial" w:hAnsi="Arial" w:cs="Arial"/>
            <w:bCs/>
            <w:sz w:val="20"/>
            <w:szCs w:val="20"/>
            <w:lang w:eastAsia="de-DE"/>
          </w:rPr>
          <w:t xml:space="preserve">Ökobilanz </w:t>
        </w:r>
        <w:r w:rsidR="00DF1218">
          <w:rPr>
            <w:rStyle w:val="Hyperlink"/>
            <w:rFonts w:ascii="Arial" w:hAnsi="Arial" w:cs="Arial"/>
            <w:bCs/>
            <w:sz w:val="20"/>
            <w:szCs w:val="20"/>
            <w:lang w:eastAsia="de-DE"/>
          </w:rPr>
          <w:t xml:space="preserve">Runderneuerung </w:t>
        </w:r>
        <w:r w:rsidR="00DF1218" w:rsidRPr="00DF1218">
          <w:rPr>
            <w:rStyle w:val="Hyperlink"/>
            <w:rFonts w:ascii="Arial" w:hAnsi="Arial" w:cs="Arial"/>
            <w:bCs/>
            <w:sz w:val="20"/>
            <w:szCs w:val="20"/>
            <w:lang w:eastAsia="de-DE"/>
          </w:rPr>
          <w:t>des Fraunhofer Instituts</w:t>
        </w:r>
      </w:hyperlink>
      <w:r w:rsidR="00DF1218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 </w:t>
      </w:r>
      <w:r w:rsidRPr="0071316D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>verursacht die Runderneuerung rund 63 Prozent weniger CO</w:t>
      </w:r>
      <w:r w:rsidRPr="0016330A">
        <w:rPr>
          <w:rFonts w:ascii="Arial" w:hAnsi="Arial" w:cs="Arial"/>
          <w:bCs/>
          <w:color w:val="000000" w:themeColor="text1"/>
          <w:sz w:val="20"/>
          <w:szCs w:val="20"/>
          <w:vertAlign w:val="subscript"/>
          <w:lang w:eastAsia="de-DE"/>
        </w:rPr>
        <w:t>2</w:t>
      </w:r>
      <w:r w:rsidRPr="0071316D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>-Emissionen als die Neureifenherstellung. Ein runderneuerter Lkw-Reifen emittiert rund 135 kg weniger CO</w:t>
      </w:r>
      <w:r w:rsidRPr="0016330A">
        <w:rPr>
          <w:rFonts w:ascii="Arial" w:hAnsi="Arial" w:cs="Arial"/>
          <w:bCs/>
          <w:color w:val="000000" w:themeColor="text1"/>
          <w:sz w:val="20"/>
          <w:szCs w:val="20"/>
          <w:vertAlign w:val="subscript"/>
          <w:lang w:eastAsia="de-DE"/>
        </w:rPr>
        <w:t>2</w:t>
      </w:r>
      <w:r w:rsidRPr="0071316D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 als ein Lkw-Neureifen. 2021 konnten durch runderneuerte Lkw-Reifen in Deutschland rund 114.000 Tonnen CO2-Emissionen eingespart werden.</w:t>
      </w:r>
      <w:r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 </w:t>
      </w:r>
      <w:r w:rsidR="00E31125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>Bild: RuLa-BRW</w:t>
      </w:r>
      <w:r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. </w:t>
      </w:r>
      <w:r w:rsidRPr="0071316D"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  <w:t xml:space="preserve"> </w:t>
      </w:r>
    </w:p>
    <w:p w14:paraId="2947E932" w14:textId="77777777" w:rsidR="00DF1218" w:rsidRDefault="00DF1218" w:rsidP="00C710A5">
      <w:pPr>
        <w:spacing w:after="60" w:line="269" w:lineRule="auto"/>
        <w:rPr>
          <w:rFonts w:ascii="Arial" w:hAnsi="Arial" w:cs="Arial"/>
          <w:bCs/>
          <w:color w:val="000000" w:themeColor="text1"/>
          <w:sz w:val="20"/>
          <w:szCs w:val="20"/>
          <w:lang w:eastAsia="de-DE"/>
        </w:rPr>
      </w:pPr>
    </w:p>
    <w:p w14:paraId="270816A0" w14:textId="75B24B64" w:rsidR="00A031F5" w:rsidRDefault="007D7F48" w:rsidP="00C710A5">
      <w:pPr>
        <w:spacing w:after="60" w:line="269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942E8A" wp14:editId="447A693C">
            <wp:extent cx="4309607" cy="242415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23" cy="24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2F1F7167" w14:textId="68F0FC2C" w:rsidR="00CB2762" w:rsidRDefault="0071316D" w:rsidP="0071316D">
      <w:pPr>
        <w:spacing w:after="60" w:line="264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71316D">
        <w:rPr>
          <w:rFonts w:ascii="Arial" w:hAnsi="Arial" w:cs="Arial"/>
          <w:color w:val="000000"/>
          <w:sz w:val="20"/>
          <w:szCs w:val="20"/>
          <w:lang w:eastAsia="de-DE"/>
        </w:rPr>
        <w:t xml:space="preserve">Eine Leistung-Kosten-Analyse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zeigt</w:t>
      </w:r>
      <w:r w:rsidRPr="0071316D">
        <w:rPr>
          <w:rFonts w:ascii="Arial" w:hAnsi="Arial" w:cs="Arial"/>
          <w:color w:val="000000"/>
          <w:sz w:val="20"/>
          <w:szCs w:val="20"/>
          <w:lang w:eastAsia="de-DE"/>
        </w:rPr>
        <w:t>, dass sich die Runderneuerung von Premium-Reifen für Nutzfahrzeuge ökologisch wie ökonomisch auszahlt. Die zweifache Runderneuerung eines Premium-</w:t>
      </w:r>
      <w:r w:rsidR="00DF1218">
        <w:rPr>
          <w:rFonts w:ascii="Arial" w:hAnsi="Arial" w:cs="Arial"/>
          <w:color w:val="000000"/>
          <w:sz w:val="20"/>
          <w:szCs w:val="20"/>
          <w:lang w:eastAsia="de-DE"/>
        </w:rPr>
        <w:t>Nfz-</w:t>
      </w:r>
      <w:r w:rsidRPr="0071316D">
        <w:rPr>
          <w:rFonts w:ascii="Arial" w:hAnsi="Arial" w:cs="Arial"/>
          <w:color w:val="000000"/>
          <w:sz w:val="20"/>
          <w:szCs w:val="20"/>
          <w:lang w:eastAsia="de-DE"/>
        </w:rPr>
        <w:t>Reifens ist mit dem Index 1,4 um fast 30 Prozent günstiger als die dreifache Neubereifung</w:t>
      </w:r>
      <w:r w:rsidR="008B2E57">
        <w:rPr>
          <w:rFonts w:ascii="Arial" w:hAnsi="Arial" w:cs="Arial"/>
          <w:color w:val="000000"/>
          <w:sz w:val="20"/>
          <w:szCs w:val="20"/>
          <w:lang w:eastAsia="de-DE"/>
        </w:rPr>
        <w:t xml:space="preserve">. Bild: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AZuR</w:t>
      </w:r>
      <w:r w:rsidR="008B2E57">
        <w:rPr>
          <w:rFonts w:ascii="Arial" w:hAnsi="Arial" w:cs="Arial"/>
          <w:color w:val="000000"/>
          <w:sz w:val="20"/>
          <w:szCs w:val="20"/>
          <w:lang w:eastAsia="de-DE"/>
        </w:rPr>
        <w:t>.</w:t>
      </w:r>
    </w:p>
    <w:p w14:paraId="4FF89BDB" w14:textId="77777777" w:rsidR="00CB2762" w:rsidRDefault="00CB2762" w:rsidP="0071316D">
      <w:pPr>
        <w:spacing w:after="60" w:line="264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14:paraId="6D4573BF" w14:textId="77777777" w:rsidR="00DF1218" w:rsidRDefault="00DF1218" w:rsidP="00CB2762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</w:p>
    <w:p w14:paraId="2B80FCF6" w14:textId="1D792BE7" w:rsidR="00CB2762" w:rsidRPr="00CB2762" w:rsidRDefault="00CB2762" w:rsidP="00CB2762">
      <w:pPr>
        <w:spacing w:before="87"/>
        <w:rPr>
          <w:rFonts w:ascii="Arial" w:hAnsi="Arial" w:cs="Arial"/>
          <w:color w:val="000000" w:themeColor="text1"/>
          <w:sz w:val="20"/>
          <w:szCs w:val="20"/>
        </w:rPr>
      </w:pPr>
    </w:p>
    <w:sectPr w:rsidR="00CB2762" w:rsidRPr="00CB2762" w:rsidSect="00EF08C9">
      <w:headerReference w:type="default" r:id="rId18"/>
      <w:footerReference w:type="default" r:id="rId19"/>
      <w:headerReference w:type="first" r:id="rId20"/>
      <w:pgSz w:w="11906" w:h="16838"/>
      <w:pgMar w:top="3970" w:right="1133" w:bottom="1134" w:left="1134" w:header="709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580D4" w14:textId="77777777" w:rsidR="00905FC5" w:rsidRDefault="00905FC5" w:rsidP="00D314B4">
      <w:pPr>
        <w:spacing w:after="0" w:line="240" w:lineRule="auto"/>
      </w:pPr>
      <w:r>
        <w:separator/>
      </w:r>
    </w:p>
  </w:endnote>
  <w:endnote w:type="continuationSeparator" w:id="0">
    <w:p w14:paraId="02892092" w14:textId="77777777" w:rsidR="00905FC5" w:rsidRDefault="00905FC5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ata">
    <w:panose1 w:val="00000500000000000000"/>
    <w:charset w:val="00"/>
    <w:family w:val="auto"/>
    <w:pitch w:val="variable"/>
    <w:sig w:usb0="20000203" w:usb1="00000000" w:usb2="00000000" w:usb3="00000000" w:csb0="000001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22291551"/>
      <w:docPartObj>
        <w:docPartGallery w:val="Page Numbers (Bottom of Page)"/>
        <w:docPartUnique/>
      </w:docPartObj>
    </w:sdtPr>
    <w:sdtEndPr/>
    <w:sdtContent>
      <w:p w14:paraId="071D85E2" w14:textId="787EB4EB" w:rsidR="00AD70B3" w:rsidRPr="00AD70B3" w:rsidRDefault="00ED2858" w:rsidP="00AD70B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8498BA" w14:textId="32E2270B" w:rsidR="00D753C3" w:rsidRDefault="00D753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C9AB46" w14:textId="77777777" w:rsidR="00905FC5" w:rsidRDefault="00905FC5" w:rsidP="00D314B4">
      <w:pPr>
        <w:spacing w:after="0" w:line="240" w:lineRule="auto"/>
      </w:pPr>
      <w:r>
        <w:separator/>
      </w:r>
    </w:p>
  </w:footnote>
  <w:footnote w:type="continuationSeparator" w:id="0">
    <w:p w14:paraId="6544EADC" w14:textId="77777777" w:rsidR="00905FC5" w:rsidRDefault="00905FC5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89975" w14:textId="5582D940" w:rsidR="007A351F" w:rsidRDefault="007A351F" w:rsidP="007A351F">
    <w:pPr>
      <w:pStyle w:val="Kopfzeile"/>
    </w:pPr>
    <w:r w:rsidRPr="00042DDD">
      <w:rPr>
        <w:rFonts w:ascii="Prata" w:hAnsi="Prata"/>
        <w:b/>
        <w:bCs/>
        <w:noProof/>
        <w:color w:val="565655"/>
        <w:spacing w:val="10"/>
        <w:sz w:val="36"/>
        <w:szCs w:val="36"/>
        <w:u w:val="single"/>
      </w:rPr>
      <w:drawing>
        <wp:anchor distT="0" distB="0" distL="114300" distR="114300" simplePos="0" relativeHeight="251661312" behindDoc="0" locked="0" layoutInCell="1" allowOverlap="1" wp14:anchorId="666B329E" wp14:editId="13BBDBCC">
          <wp:simplePos x="0" y="0"/>
          <wp:positionH relativeFrom="margin">
            <wp:posOffset>5216525</wp:posOffset>
          </wp:positionH>
          <wp:positionV relativeFrom="paragraph">
            <wp:posOffset>642620</wp:posOffset>
          </wp:positionV>
          <wp:extent cx="981075" cy="312420"/>
          <wp:effectExtent l="0" t="0" r="9525" b="0"/>
          <wp:wrapNone/>
          <wp:docPr id="1958003609" name="Grafik 1958003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2DDD">
      <w:rPr>
        <w:rFonts w:ascii="Prata" w:hAnsi="Prata"/>
        <w:b/>
        <w:bCs/>
        <w:noProof/>
        <w:color w:val="565655"/>
        <w:spacing w:val="10"/>
        <w:sz w:val="36"/>
        <w:szCs w:val="36"/>
        <w:u w:val="single"/>
      </w:rPr>
      <w:drawing>
        <wp:anchor distT="0" distB="0" distL="114300" distR="114300" simplePos="0" relativeHeight="251662336" behindDoc="0" locked="0" layoutInCell="1" allowOverlap="1" wp14:anchorId="46392B00" wp14:editId="17572E75">
          <wp:simplePos x="0" y="0"/>
          <wp:positionH relativeFrom="margin">
            <wp:posOffset>5222240</wp:posOffset>
          </wp:positionH>
          <wp:positionV relativeFrom="paragraph">
            <wp:posOffset>-46355</wp:posOffset>
          </wp:positionV>
          <wp:extent cx="980440" cy="625475"/>
          <wp:effectExtent l="0" t="0" r="0" b="3175"/>
          <wp:wrapNone/>
          <wp:docPr id="901499384" name="Grafik 901499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2DDD">
      <w:rPr>
        <w:rFonts w:ascii="Prata" w:hAnsi="Prata"/>
        <w:b/>
        <w:bCs/>
        <w:noProof/>
        <w:color w:val="565655"/>
        <w:spacing w:val="10"/>
        <w:sz w:val="36"/>
        <w:szCs w:val="36"/>
        <w:u w:val="single"/>
      </w:rPr>
      <w:drawing>
        <wp:anchor distT="0" distB="0" distL="114300" distR="114300" simplePos="0" relativeHeight="251660288" behindDoc="0" locked="0" layoutInCell="1" allowOverlap="1" wp14:anchorId="6393F8B1" wp14:editId="7706AC3A">
          <wp:simplePos x="0" y="0"/>
          <wp:positionH relativeFrom="margin">
            <wp:posOffset>4136390</wp:posOffset>
          </wp:positionH>
          <wp:positionV relativeFrom="paragraph">
            <wp:posOffset>-47625</wp:posOffset>
          </wp:positionV>
          <wp:extent cx="981075" cy="1020445"/>
          <wp:effectExtent l="0" t="0" r="9525" b="8255"/>
          <wp:wrapNone/>
          <wp:docPr id="403825744" name="Grafik 4038257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40B6C2" w14:textId="36358CDA" w:rsidR="00D314B4" w:rsidRPr="00186BAB" w:rsidRDefault="007A351F" w:rsidP="00F40C26">
    <w:pPr>
      <w:pStyle w:val="Kopfzeile"/>
      <w:spacing w:before="240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b/>
        <w:bCs/>
        <w:sz w:val="36"/>
        <w:szCs w:val="36"/>
      </w:rPr>
      <w:t>AZuR-</w:t>
    </w:r>
    <w:r w:rsidR="00C67C6C" w:rsidRPr="00186BAB">
      <w:rPr>
        <w:rFonts w:ascii="Arial" w:hAnsi="Arial" w:cs="Arial"/>
        <w:b/>
        <w:bCs/>
        <w:sz w:val="36"/>
        <w:szCs w:val="36"/>
      </w:rPr>
      <w:t>Pressemitteilung</w:t>
    </w:r>
    <w:r w:rsidR="00B73F9A">
      <w:rPr>
        <w:rFonts w:ascii="Arial" w:hAnsi="Arial" w:cs="Arial"/>
        <w:b/>
        <w:bCs/>
        <w:sz w:val="36"/>
        <w:szCs w:val="3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C7C09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4AE9C8A" wp14:editId="79B83039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58453483" name="Grafik 358453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B0B53"/>
    <w:multiLevelType w:val="hybridMultilevel"/>
    <w:tmpl w:val="22A459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6A98"/>
    <w:multiLevelType w:val="hybridMultilevel"/>
    <w:tmpl w:val="5290E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61B5D"/>
    <w:multiLevelType w:val="hybridMultilevel"/>
    <w:tmpl w:val="F7E0FE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997608">
    <w:abstractNumId w:val="0"/>
  </w:num>
  <w:num w:numId="2" w16cid:durableId="719061299">
    <w:abstractNumId w:val="4"/>
  </w:num>
  <w:num w:numId="3" w16cid:durableId="89545707">
    <w:abstractNumId w:val="2"/>
  </w:num>
  <w:num w:numId="4" w16cid:durableId="2119832760">
    <w:abstractNumId w:val="1"/>
  </w:num>
  <w:num w:numId="5" w16cid:durableId="3318348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01F"/>
    <w:rsid w:val="000032BA"/>
    <w:rsid w:val="0000357D"/>
    <w:rsid w:val="00003FDF"/>
    <w:rsid w:val="00005631"/>
    <w:rsid w:val="0000715F"/>
    <w:rsid w:val="000103B5"/>
    <w:rsid w:val="00014C90"/>
    <w:rsid w:val="0001590F"/>
    <w:rsid w:val="000243D5"/>
    <w:rsid w:val="0002463A"/>
    <w:rsid w:val="000359B3"/>
    <w:rsid w:val="00036B11"/>
    <w:rsid w:val="0003779B"/>
    <w:rsid w:val="000405D1"/>
    <w:rsid w:val="00044C86"/>
    <w:rsid w:val="000516CA"/>
    <w:rsid w:val="00060621"/>
    <w:rsid w:val="00062BC9"/>
    <w:rsid w:val="0006390B"/>
    <w:rsid w:val="0006645A"/>
    <w:rsid w:val="00072021"/>
    <w:rsid w:val="00074ABD"/>
    <w:rsid w:val="00075F1F"/>
    <w:rsid w:val="00090988"/>
    <w:rsid w:val="000A1A8F"/>
    <w:rsid w:val="000A2E07"/>
    <w:rsid w:val="000B0AB7"/>
    <w:rsid w:val="000B491C"/>
    <w:rsid w:val="000B5AEE"/>
    <w:rsid w:val="000B6D2A"/>
    <w:rsid w:val="000B6E45"/>
    <w:rsid w:val="000B77C2"/>
    <w:rsid w:val="000C006B"/>
    <w:rsid w:val="000C5BC9"/>
    <w:rsid w:val="000D124F"/>
    <w:rsid w:val="000D1CB2"/>
    <w:rsid w:val="000D4A1B"/>
    <w:rsid w:val="000D527C"/>
    <w:rsid w:val="000D5C3A"/>
    <w:rsid w:val="000E37ED"/>
    <w:rsid w:val="000E3A12"/>
    <w:rsid w:val="000E46DA"/>
    <w:rsid w:val="000E47D0"/>
    <w:rsid w:val="000F02A0"/>
    <w:rsid w:val="000F2CF0"/>
    <w:rsid w:val="000F3008"/>
    <w:rsid w:val="000F3B7E"/>
    <w:rsid w:val="000F4CB5"/>
    <w:rsid w:val="000F65B1"/>
    <w:rsid w:val="000F7A9C"/>
    <w:rsid w:val="000F7FDC"/>
    <w:rsid w:val="0010198D"/>
    <w:rsid w:val="001043BD"/>
    <w:rsid w:val="00105E65"/>
    <w:rsid w:val="00113560"/>
    <w:rsid w:val="001155BF"/>
    <w:rsid w:val="00115B20"/>
    <w:rsid w:val="00115FFF"/>
    <w:rsid w:val="00124823"/>
    <w:rsid w:val="00125DF3"/>
    <w:rsid w:val="00136668"/>
    <w:rsid w:val="0013675E"/>
    <w:rsid w:val="00136ACA"/>
    <w:rsid w:val="001443A6"/>
    <w:rsid w:val="00144F0C"/>
    <w:rsid w:val="00145950"/>
    <w:rsid w:val="001461AB"/>
    <w:rsid w:val="00146CAF"/>
    <w:rsid w:val="00146FDE"/>
    <w:rsid w:val="00150083"/>
    <w:rsid w:val="0015151F"/>
    <w:rsid w:val="0015657D"/>
    <w:rsid w:val="00161840"/>
    <w:rsid w:val="0016330A"/>
    <w:rsid w:val="001637F3"/>
    <w:rsid w:val="00164B70"/>
    <w:rsid w:val="00165933"/>
    <w:rsid w:val="00165A94"/>
    <w:rsid w:val="00165DEA"/>
    <w:rsid w:val="00170494"/>
    <w:rsid w:val="00171EF0"/>
    <w:rsid w:val="00172406"/>
    <w:rsid w:val="001742ED"/>
    <w:rsid w:val="001772A0"/>
    <w:rsid w:val="00180403"/>
    <w:rsid w:val="00186BAB"/>
    <w:rsid w:val="00187764"/>
    <w:rsid w:val="00193A8B"/>
    <w:rsid w:val="00193EDD"/>
    <w:rsid w:val="001A5C25"/>
    <w:rsid w:val="001A5DE3"/>
    <w:rsid w:val="001B12F6"/>
    <w:rsid w:val="001B75BA"/>
    <w:rsid w:val="001C02C4"/>
    <w:rsid w:val="001C088F"/>
    <w:rsid w:val="001D0274"/>
    <w:rsid w:val="001D117D"/>
    <w:rsid w:val="001E0B84"/>
    <w:rsid w:val="001E1EDA"/>
    <w:rsid w:val="001F2B1E"/>
    <w:rsid w:val="001F6434"/>
    <w:rsid w:val="002056C0"/>
    <w:rsid w:val="002125B5"/>
    <w:rsid w:val="00213717"/>
    <w:rsid w:val="00215FB0"/>
    <w:rsid w:val="00217641"/>
    <w:rsid w:val="002251A5"/>
    <w:rsid w:val="00235482"/>
    <w:rsid w:val="00240B11"/>
    <w:rsid w:val="00244CB7"/>
    <w:rsid w:val="00251024"/>
    <w:rsid w:val="002513AD"/>
    <w:rsid w:val="00251AB8"/>
    <w:rsid w:val="002601DE"/>
    <w:rsid w:val="00272446"/>
    <w:rsid w:val="00275760"/>
    <w:rsid w:val="00281331"/>
    <w:rsid w:val="0028637B"/>
    <w:rsid w:val="00287A3A"/>
    <w:rsid w:val="00293D4C"/>
    <w:rsid w:val="00293DED"/>
    <w:rsid w:val="00293F3E"/>
    <w:rsid w:val="00294968"/>
    <w:rsid w:val="00296057"/>
    <w:rsid w:val="002A07B0"/>
    <w:rsid w:val="002A2ACF"/>
    <w:rsid w:val="002A32A3"/>
    <w:rsid w:val="002A5A18"/>
    <w:rsid w:val="002A6D48"/>
    <w:rsid w:val="002A7BBC"/>
    <w:rsid w:val="002B221D"/>
    <w:rsid w:val="002B336C"/>
    <w:rsid w:val="002B50B8"/>
    <w:rsid w:val="002C460A"/>
    <w:rsid w:val="002C5C7C"/>
    <w:rsid w:val="002D2FB1"/>
    <w:rsid w:val="002E04A6"/>
    <w:rsid w:val="002E318A"/>
    <w:rsid w:val="002E3B0C"/>
    <w:rsid w:val="002E5807"/>
    <w:rsid w:val="002E64DF"/>
    <w:rsid w:val="002E792D"/>
    <w:rsid w:val="002E7CAC"/>
    <w:rsid w:val="002E7DEB"/>
    <w:rsid w:val="002F6236"/>
    <w:rsid w:val="002F7F06"/>
    <w:rsid w:val="003041BD"/>
    <w:rsid w:val="00304977"/>
    <w:rsid w:val="00305A93"/>
    <w:rsid w:val="003118CF"/>
    <w:rsid w:val="00314AFF"/>
    <w:rsid w:val="00315562"/>
    <w:rsid w:val="00320772"/>
    <w:rsid w:val="00320AB7"/>
    <w:rsid w:val="00322120"/>
    <w:rsid w:val="003246F5"/>
    <w:rsid w:val="00324C64"/>
    <w:rsid w:val="003275CF"/>
    <w:rsid w:val="0033089D"/>
    <w:rsid w:val="003308D0"/>
    <w:rsid w:val="003321CD"/>
    <w:rsid w:val="00340D6A"/>
    <w:rsid w:val="00342350"/>
    <w:rsid w:val="0034340E"/>
    <w:rsid w:val="003444DF"/>
    <w:rsid w:val="00346ED3"/>
    <w:rsid w:val="00355516"/>
    <w:rsid w:val="003706F9"/>
    <w:rsid w:val="00370B1D"/>
    <w:rsid w:val="00374922"/>
    <w:rsid w:val="0037685E"/>
    <w:rsid w:val="00376999"/>
    <w:rsid w:val="00376D97"/>
    <w:rsid w:val="0038256B"/>
    <w:rsid w:val="00384C16"/>
    <w:rsid w:val="00385666"/>
    <w:rsid w:val="00385ADB"/>
    <w:rsid w:val="0039276F"/>
    <w:rsid w:val="00394BE4"/>
    <w:rsid w:val="00395CF0"/>
    <w:rsid w:val="003A151A"/>
    <w:rsid w:val="003A2471"/>
    <w:rsid w:val="003A35E3"/>
    <w:rsid w:val="003A7190"/>
    <w:rsid w:val="003A7F88"/>
    <w:rsid w:val="003B2801"/>
    <w:rsid w:val="003B2C54"/>
    <w:rsid w:val="003B2F1B"/>
    <w:rsid w:val="003B2FDC"/>
    <w:rsid w:val="003B4775"/>
    <w:rsid w:val="003C4015"/>
    <w:rsid w:val="003C67E7"/>
    <w:rsid w:val="003D2956"/>
    <w:rsid w:val="003D6B8A"/>
    <w:rsid w:val="00401EFD"/>
    <w:rsid w:val="004025B0"/>
    <w:rsid w:val="00402732"/>
    <w:rsid w:val="00404C77"/>
    <w:rsid w:val="00407223"/>
    <w:rsid w:val="00407B2D"/>
    <w:rsid w:val="0041714E"/>
    <w:rsid w:val="0042548F"/>
    <w:rsid w:val="00430BE5"/>
    <w:rsid w:val="00431731"/>
    <w:rsid w:val="00432178"/>
    <w:rsid w:val="00435430"/>
    <w:rsid w:val="00441B8B"/>
    <w:rsid w:val="00441F30"/>
    <w:rsid w:val="0044706E"/>
    <w:rsid w:val="0044787B"/>
    <w:rsid w:val="00447A69"/>
    <w:rsid w:val="00450AB7"/>
    <w:rsid w:val="00455118"/>
    <w:rsid w:val="004602CA"/>
    <w:rsid w:val="004625FB"/>
    <w:rsid w:val="00465553"/>
    <w:rsid w:val="00466E5C"/>
    <w:rsid w:val="0047164F"/>
    <w:rsid w:val="00473FEF"/>
    <w:rsid w:val="00474AE4"/>
    <w:rsid w:val="0047609E"/>
    <w:rsid w:val="00477BA3"/>
    <w:rsid w:val="0048635E"/>
    <w:rsid w:val="0049325D"/>
    <w:rsid w:val="0049435D"/>
    <w:rsid w:val="00495939"/>
    <w:rsid w:val="004963D8"/>
    <w:rsid w:val="0049710F"/>
    <w:rsid w:val="004979B3"/>
    <w:rsid w:val="004A0C2A"/>
    <w:rsid w:val="004A0D7C"/>
    <w:rsid w:val="004A3EB4"/>
    <w:rsid w:val="004A6585"/>
    <w:rsid w:val="004A7034"/>
    <w:rsid w:val="004B0EFB"/>
    <w:rsid w:val="004B4108"/>
    <w:rsid w:val="004C3951"/>
    <w:rsid w:val="004C5067"/>
    <w:rsid w:val="004C594A"/>
    <w:rsid w:val="004D21CA"/>
    <w:rsid w:val="004D2EC8"/>
    <w:rsid w:val="004E24A2"/>
    <w:rsid w:val="004E6832"/>
    <w:rsid w:val="004F26D7"/>
    <w:rsid w:val="004F2A64"/>
    <w:rsid w:val="004F6A06"/>
    <w:rsid w:val="00504E40"/>
    <w:rsid w:val="00514624"/>
    <w:rsid w:val="005214EE"/>
    <w:rsid w:val="00521D20"/>
    <w:rsid w:val="00525010"/>
    <w:rsid w:val="0052528D"/>
    <w:rsid w:val="00531B1E"/>
    <w:rsid w:val="00533734"/>
    <w:rsid w:val="005354C1"/>
    <w:rsid w:val="00536763"/>
    <w:rsid w:val="00537894"/>
    <w:rsid w:val="00541396"/>
    <w:rsid w:val="0054239B"/>
    <w:rsid w:val="00547143"/>
    <w:rsid w:val="00547E55"/>
    <w:rsid w:val="00550EAC"/>
    <w:rsid w:val="005528B7"/>
    <w:rsid w:val="0055605A"/>
    <w:rsid w:val="00562833"/>
    <w:rsid w:val="00563954"/>
    <w:rsid w:val="00566F34"/>
    <w:rsid w:val="005672FF"/>
    <w:rsid w:val="00570565"/>
    <w:rsid w:val="00571533"/>
    <w:rsid w:val="005743B9"/>
    <w:rsid w:val="0058045E"/>
    <w:rsid w:val="0058061E"/>
    <w:rsid w:val="00580DFC"/>
    <w:rsid w:val="00583548"/>
    <w:rsid w:val="00583C14"/>
    <w:rsid w:val="005868ED"/>
    <w:rsid w:val="00586E6A"/>
    <w:rsid w:val="00593823"/>
    <w:rsid w:val="00594C6C"/>
    <w:rsid w:val="0059682D"/>
    <w:rsid w:val="00597E07"/>
    <w:rsid w:val="005A2E66"/>
    <w:rsid w:val="005A4091"/>
    <w:rsid w:val="005A6600"/>
    <w:rsid w:val="005B0422"/>
    <w:rsid w:val="005B262D"/>
    <w:rsid w:val="005B50EB"/>
    <w:rsid w:val="005C2F91"/>
    <w:rsid w:val="005C5F11"/>
    <w:rsid w:val="005C65DE"/>
    <w:rsid w:val="005D193F"/>
    <w:rsid w:val="005D4497"/>
    <w:rsid w:val="005D6ADD"/>
    <w:rsid w:val="005D6DA6"/>
    <w:rsid w:val="005E26A2"/>
    <w:rsid w:val="005E26A4"/>
    <w:rsid w:val="005E3730"/>
    <w:rsid w:val="005E5431"/>
    <w:rsid w:val="005E5F4E"/>
    <w:rsid w:val="005F0897"/>
    <w:rsid w:val="005F46A0"/>
    <w:rsid w:val="005F4B03"/>
    <w:rsid w:val="00602EE9"/>
    <w:rsid w:val="006032C4"/>
    <w:rsid w:val="0060471A"/>
    <w:rsid w:val="0060741B"/>
    <w:rsid w:val="00610EC3"/>
    <w:rsid w:val="00611711"/>
    <w:rsid w:val="00613C7A"/>
    <w:rsid w:val="00623141"/>
    <w:rsid w:val="00623EC8"/>
    <w:rsid w:val="00624106"/>
    <w:rsid w:val="00624D8A"/>
    <w:rsid w:val="00630873"/>
    <w:rsid w:val="006356E9"/>
    <w:rsid w:val="00653D01"/>
    <w:rsid w:val="00654B2B"/>
    <w:rsid w:val="00655C2A"/>
    <w:rsid w:val="006608DB"/>
    <w:rsid w:val="00660B55"/>
    <w:rsid w:val="006632EE"/>
    <w:rsid w:val="006659FE"/>
    <w:rsid w:val="00667319"/>
    <w:rsid w:val="0067121C"/>
    <w:rsid w:val="0067414C"/>
    <w:rsid w:val="006842C2"/>
    <w:rsid w:val="00686F7B"/>
    <w:rsid w:val="00692288"/>
    <w:rsid w:val="006947E8"/>
    <w:rsid w:val="00695A05"/>
    <w:rsid w:val="00697119"/>
    <w:rsid w:val="006A1024"/>
    <w:rsid w:val="006A4DC8"/>
    <w:rsid w:val="006A6411"/>
    <w:rsid w:val="006A76B5"/>
    <w:rsid w:val="006A7C3B"/>
    <w:rsid w:val="006B01D4"/>
    <w:rsid w:val="006B3739"/>
    <w:rsid w:val="006C0FC1"/>
    <w:rsid w:val="006C4C2A"/>
    <w:rsid w:val="006D18BF"/>
    <w:rsid w:val="006D3237"/>
    <w:rsid w:val="006D5A0C"/>
    <w:rsid w:val="006E120C"/>
    <w:rsid w:val="006E77F1"/>
    <w:rsid w:val="006F1A7D"/>
    <w:rsid w:val="006F3FCD"/>
    <w:rsid w:val="006F532C"/>
    <w:rsid w:val="006F71EC"/>
    <w:rsid w:val="006F7CF9"/>
    <w:rsid w:val="0070006E"/>
    <w:rsid w:val="00705AFB"/>
    <w:rsid w:val="00711F9B"/>
    <w:rsid w:val="007130C0"/>
    <w:rsid w:val="0071316D"/>
    <w:rsid w:val="007170C6"/>
    <w:rsid w:val="00717950"/>
    <w:rsid w:val="007243DC"/>
    <w:rsid w:val="007300FA"/>
    <w:rsid w:val="00730296"/>
    <w:rsid w:val="007315C9"/>
    <w:rsid w:val="00734985"/>
    <w:rsid w:val="00743513"/>
    <w:rsid w:val="007453EA"/>
    <w:rsid w:val="00747A79"/>
    <w:rsid w:val="007511C5"/>
    <w:rsid w:val="0075613C"/>
    <w:rsid w:val="00760023"/>
    <w:rsid w:val="00762CAB"/>
    <w:rsid w:val="007644A9"/>
    <w:rsid w:val="00771302"/>
    <w:rsid w:val="00771DDB"/>
    <w:rsid w:val="007764D1"/>
    <w:rsid w:val="00776663"/>
    <w:rsid w:val="007775D8"/>
    <w:rsid w:val="00780729"/>
    <w:rsid w:val="0078103F"/>
    <w:rsid w:val="007819C6"/>
    <w:rsid w:val="007854BD"/>
    <w:rsid w:val="007931A3"/>
    <w:rsid w:val="00793329"/>
    <w:rsid w:val="00794346"/>
    <w:rsid w:val="0079588F"/>
    <w:rsid w:val="00797EDA"/>
    <w:rsid w:val="007A351F"/>
    <w:rsid w:val="007A39B9"/>
    <w:rsid w:val="007A58ED"/>
    <w:rsid w:val="007B3F23"/>
    <w:rsid w:val="007C3AD2"/>
    <w:rsid w:val="007D04B1"/>
    <w:rsid w:val="007D7F48"/>
    <w:rsid w:val="007E219B"/>
    <w:rsid w:val="007E3A00"/>
    <w:rsid w:val="007F0186"/>
    <w:rsid w:val="007F03A5"/>
    <w:rsid w:val="007F0DDD"/>
    <w:rsid w:val="007F1A97"/>
    <w:rsid w:val="00812264"/>
    <w:rsid w:val="008212F6"/>
    <w:rsid w:val="008235FD"/>
    <w:rsid w:val="00825D04"/>
    <w:rsid w:val="008279FA"/>
    <w:rsid w:val="00834486"/>
    <w:rsid w:val="00846496"/>
    <w:rsid w:val="008520FA"/>
    <w:rsid w:val="00857284"/>
    <w:rsid w:val="00863CEE"/>
    <w:rsid w:val="00867017"/>
    <w:rsid w:val="00871620"/>
    <w:rsid w:val="0087358D"/>
    <w:rsid w:val="00873E30"/>
    <w:rsid w:val="0088006B"/>
    <w:rsid w:val="00881006"/>
    <w:rsid w:val="00885478"/>
    <w:rsid w:val="00886AD5"/>
    <w:rsid w:val="00890D44"/>
    <w:rsid w:val="008916C0"/>
    <w:rsid w:val="00892B31"/>
    <w:rsid w:val="0089383F"/>
    <w:rsid w:val="008A170F"/>
    <w:rsid w:val="008A46BF"/>
    <w:rsid w:val="008A4BAE"/>
    <w:rsid w:val="008A6C16"/>
    <w:rsid w:val="008B2E57"/>
    <w:rsid w:val="008B3B55"/>
    <w:rsid w:val="008C2436"/>
    <w:rsid w:val="008C3A8A"/>
    <w:rsid w:val="008C5049"/>
    <w:rsid w:val="008C67D5"/>
    <w:rsid w:val="008C6C54"/>
    <w:rsid w:val="008D09EF"/>
    <w:rsid w:val="008D3518"/>
    <w:rsid w:val="008D572E"/>
    <w:rsid w:val="008D745B"/>
    <w:rsid w:val="008E4085"/>
    <w:rsid w:val="008E74E4"/>
    <w:rsid w:val="008E7DFF"/>
    <w:rsid w:val="008F102E"/>
    <w:rsid w:val="008F1655"/>
    <w:rsid w:val="008F72E6"/>
    <w:rsid w:val="00905FC5"/>
    <w:rsid w:val="00920EEC"/>
    <w:rsid w:val="00923F8F"/>
    <w:rsid w:val="0092416A"/>
    <w:rsid w:val="00927F85"/>
    <w:rsid w:val="00931F57"/>
    <w:rsid w:val="00942FEE"/>
    <w:rsid w:val="0094686D"/>
    <w:rsid w:val="00951300"/>
    <w:rsid w:val="0095194D"/>
    <w:rsid w:val="009531F1"/>
    <w:rsid w:val="009614D1"/>
    <w:rsid w:val="00972989"/>
    <w:rsid w:val="00976824"/>
    <w:rsid w:val="00980040"/>
    <w:rsid w:val="00981212"/>
    <w:rsid w:val="009874EB"/>
    <w:rsid w:val="00987E8B"/>
    <w:rsid w:val="00991378"/>
    <w:rsid w:val="0099769D"/>
    <w:rsid w:val="00997828"/>
    <w:rsid w:val="00997CFA"/>
    <w:rsid w:val="009B0BD9"/>
    <w:rsid w:val="009B17EA"/>
    <w:rsid w:val="009B2B5A"/>
    <w:rsid w:val="009B4832"/>
    <w:rsid w:val="009C1D51"/>
    <w:rsid w:val="009C3B0D"/>
    <w:rsid w:val="009C4143"/>
    <w:rsid w:val="009C464D"/>
    <w:rsid w:val="009D16F9"/>
    <w:rsid w:val="009D1B7A"/>
    <w:rsid w:val="009D7BC5"/>
    <w:rsid w:val="009E033C"/>
    <w:rsid w:val="009E0700"/>
    <w:rsid w:val="009E1AF7"/>
    <w:rsid w:val="009E513F"/>
    <w:rsid w:val="009E7F55"/>
    <w:rsid w:val="009F0846"/>
    <w:rsid w:val="009F2F79"/>
    <w:rsid w:val="00A01D93"/>
    <w:rsid w:val="00A02460"/>
    <w:rsid w:val="00A031F5"/>
    <w:rsid w:val="00A042B6"/>
    <w:rsid w:val="00A04AA3"/>
    <w:rsid w:val="00A050CF"/>
    <w:rsid w:val="00A136B5"/>
    <w:rsid w:val="00A1443F"/>
    <w:rsid w:val="00A14E7C"/>
    <w:rsid w:val="00A20A41"/>
    <w:rsid w:val="00A25ADF"/>
    <w:rsid w:val="00A27CD8"/>
    <w:rsid w:val="00A35206"/>
    <w:rsid w:val="00A36B13"/>
    <w:rsid w:val="00A375EE"/>
    <w:rsid w:val="00A37E65"/>
    <w:rsid w:val="00A42D11"/>
    <w:rsid w:val="00A4376C"/>
    <w:rsid w:val="00A507F7"/>
    <w:rsid w:val="00A53E4F"/>
    <w:rsid w:val="00A5779A"/>
    <w:rsid w:val="00A57BCD"/>
    <w:rsid w:val="00A609D4"/>
    <w:rsid w:val="00A653EB"/>
    <w:rsid w:val="00A65AF1"/>
    <w:rsid w:val="00A70154"/>
    <w:rsid w:val="00A73359"/>
    <w:rsid w:val="00A77861"/>
    <w:rsid w:val="00A804AD"/>
    <w:rsid w:val="00A80CEF"/>
    <w:rsid w:val="00A82278"/>
    <w:rsid w:val="00A830BF"/>
    <w:rsid w:val="00A846DD"/>
    <w:rsid w:val="00A8508A"/>
    <w:rsid w:val="00A872FB"/>
    <w:rsid w:val="00A90E0D"/>
    <w:rsid w:val="00A92194"/>
    <w:rsid w:val="00A924D0"/>
    <w:rsid w:val="00A94071"/>
    <w:rsid w:val="00A94872"/>
    <w:rsid w:val="00A97B5F"/>
    <w:rsid w:val="00AA4CE9"/>
    <w:rsid w:val="00AB02DD"/>
    <w:rsid w:val="00AB1BB1"/>
    <w:rsid w:val="00AB2A3B"/>
    <w:rsid w:val="00AB4FBC"/>
    <w:rsid w:val="00AB672D"/>
    <w:rsid w:val="00AB7B30"/>
    <w:rsid w:val="00AC11A9"/>
    <w:rsid w:val="00AC4507"/>
    <w:rsid w:val="00AC7D8D"/>
    <w:rsid w:val="00AD4485"/>
    <w:rsid w:val="00AD70B3"/>
    <w:rsid w:val="00AD7C06"/>
    <w:rsid w:val="00B000D2"/>
    <w:rsid w:val="00B00B95"/>
    <w:rsid w:val="00B02124"/>
    <w:rsid w:val="00B0333E"/>
    <w:rsid w:val="00B075A5"/>
    <w:rsid w:val="00B07C14"/>
    <w:rsid w:val="00B109BA"/>
    <w:rsid w:val="00B15CE1"/>
    <w:rsid w:val="00B17C34"/>
    <w:rsid w:val="00B233A2"/>
    <w:rsid w:val="00B23EF5"/>
    <w:rsid w:val="00B2577A"/>
    <w:rsid w:val="00B27798"/>
    <w:rsid w:val="00B312A0"/>
    <w:rsid w:val="00B317B2"/>
    <w:rsid w:val="00B3748E"/>
    <w:rsid w:val="00B42274"/>
    <w:rsid w:val="00B45825"/>
    <w:rsid w:val="00B5087D"/>
    <w:rsid w:val="00B51760"/>
    <w:rsid w:val="00B52598"/>
    <w:rsid w:val="00B655FB"/>
    <w:rsid w:val="00B660C4"/>
    <w:rsid w:val="00B73F9A"/>
    <w:rsid w:val="00B7516C"/>
    <w:rsid w:val="00B81037"/>
    <w:rsid w:val="00B81991"/>
    <w:rsid w:val="00B827DB"/>
    <w:rsid w:val="00B91D6B"/>
    <w:rsid w:val="00B937CE"/>
    <w:rsid w:val="00B95533"/>
    <w:rsid w:val="00B95827"/>
    <w:rsid w:val="00B966DB"/>
    <w:rsid w:val="00B96FC7"/>
    <w:rsid w:val="00B974D9"/>
    <w:rsid w:val="00B97A00"/>
    <w:rsid w:val="00B97E0E"/>
    <w:rsid w:val="00BA0300"/>
    <w:rsid w:val="00BA2911"/>
    <w:rsid w:val="00BA4EC9"/>
    <w:rsid w:val="00BA6411"/>
    <w:rsid w:val="00BA7742"/>
    <w:rsid w:val="00BB77D8"/>
    <w:rsid w:val="00BC27FF"/>
    <w:rsid w:val="00BC4A17"/>
    <w:rsid w:val="00BC6366"/>
    <w:rsid w:val="00BD145C"/>
    <w:rsid w:val="00BE347B"/>
    <w:rsid w:val="00BE467A"/>
    <w:rsid w:val="00BE4CF8"/>
    <w:rsid w:val="00BF114C"/>
    <w:rsid w:val="00BF19B2"/>
    <w:rsid w:val="00C0094A"/>
    <w:rsid w:val="00C034CE"/>
    <w:rsid w:val="00C1102E"/>
    <w:rsid w:val="00C11FCD"/>
    <w:rsid w:val="00C123F8"/>
    <w:rsid w:val="00C16B37"/>
    <w:rsid w:val="00C17729"/>
    <w:rsid w:val="00C17B6F"/>
    <w:rsid w:val="00C205A9"/>
    <w:rsid w:val="00C26E59"/>
    <w:rsid w:val="00C27679"/>
    <w:rsid w:val="00C32980"/>
    <w:rsid w:val="00C32F6A"/>
    <w:rsid w:val="00C403CC"/>
    <w:rsid w:val="00C432FA"/>
    <w:rsid w:val="00C43422"/>
    <w:rsid w:val="00C504F8"/>
    <w:rsid w:val="00C52A6C"/>
    <w:rsid w:val="00C55904"/>
    <w:rsid w:val="00C61182"/>
    <w:rsid w:val="00C64822"/>
    <w:rsid w:val="00C64BE5"/>
    <w:rsid w:val="00C65FAB"/>
    <w:rsid w:val="00C67AE0"/>
    <w:rsid w:val="00C67C07"/>
    <w:rsid w:val="00C67C6C"/>
    <w:rsid w:val="00C706E1"/>
    <w:rsid w:val="00C710A5"/>
    <w:rsid w:val="00C752B5"/>
    <w:rsid w:val="00C829B8"/>
    <w:rsid w:val="00C92F5D"/>
    <w:rsid w:val="00C93769"/>
    <w:rsid w:val="00C93DEC"/>
    <w:rsid w:val="00CA05E7"/>
    <w:rsid w:val="00CA798B"/>
    <w:rsid w:val="00CB2762"/>
    <w:rsid w:val="00CB5B43"/>
    <w:rsid w:val="00CB6C6C"/>
    <w:rsid w:val="00CC1A00"/>
    <w:rsid w:val="00CC2A89"/>
    <w:rsid w:val="00CC3DE6"/>
    <w:rsid w:val="00CC701F"/>
    <w:rsid w:val="00CC70F6"/>
    <w:rsid w:val="00CE09CD"/>
    <w:rsid w:val="00CE308F"/>
    <w:rsid w:val="00CE325A"/>
    <w:rsid w:val="00CE6EC6"/>
    <w:rsid w:val="00CF27AC"/>
    <w:rsid w:val="00CF2B8A"/>
    <w:rsid w:val="00CF508A"/>
    <w:rsid w:val="00D00543"/>
    <w:rsid w:val="00D0079C"/>
    <w:rsid w:val="00D04200"/>
    <w:rsid w:val="00D04FE1"/>
    <w:rsid w:val="00D05FF6"/>
    <w:rsid w:val="00D066FB"/>
    <w:rsid w:val="00D06A08"/>
    <w:rsid w:val="00D07426"/>
    <w:rsid w:val="00D11983"/>
    <w:rsid w:val="00D12A6A"/>
    <w:rsid w:val="00D13764"/>
    <w:rsid w:val="00D25A36"/>
    <w:rsid w:val="00D314B4"/>
    <w:rsid w:val="00D32E1C"/>
    <w:rsid w:val="00D3411E"/>
    <w:rsid w:val="00D345AA"/>
    <w:rsid w:val="00D3522E"/>
    <w:rsid w:val="00D40397"/>
    <w:rsid w:val="00D40BDA"/>
    <w:rsid w:val="00D43BB1"/>
    <w:rsid w:val="00D44287"/>
    <w:rsid w:val="00D4769F"/>
    <w:rsid w:val="00D47C3B"/>
    <w:rsid w:val="00D505A8"/>
    <w:rsid w:val="00D50930"/>
    <w:rsid w:val="00D51C9E"/>
    <w:rsid w:val="00D530DB"/>
    <w:rsid w:val="00D574AA"/>
    <w:rsid w:val="00D5782C"/>
    <w:rsid w:val="00D57B8B"/>
    <w:rsid w:val="00D60C26"/>
    <w:rsid w:val="00D7023F"/>
    <w:rsid w:val="00D72F11"/>
    <w:rsid w:val="00D72F89"/>
    <w:rsid w:val="00D75012"/>
    <w:rsid w:val="00D753C3"/>
    <w:rsid w:val="00D77017"/>
    <w:rsid w:val="00D7711F"/>
    <w:rsid w:val="00D77CA1"/>
    <w:rsid w:val="00D83093"/>
    <w:rsid w:val="00D843FF"/>
    <w:rsid w:val="00D870F9"/>
    <w:rsid w:val="00D9588F"/>
    <w:rsid w:val="00D975E9"/>
    <w:rsid w:val="00DA4AFF"/>
    <w:rsid w:val="00DB132F"/>
    <w:rsid w:val="00DB1855"/>
    <w:rsid w:val="00DB61FE"/>
    <w:rsid w:val="00DC03A2"/>
    <w:rsid w:val="00DC15F4"/>
    <w:rsid w:val="00DC1F9F"/>
    <w:rsid w:val="00DC2DA9"/>
    <w:rsid w:val="00DC4E9C"/>
    <w:rsid w:val="00DC644E"/>
    <w:rsid w:val="00DC6B99"/>
    <w:rsid w:val="00DC7DC9"/>
    <w:rsid w:val="00DD1FDA"/>
    <w:rsid w:val="00DD3C9E"/>
    <w:rsid w:val="00DD5891"/>
    <w:rsid w:val="00DD723E"/>
    <w:rsid w:val="00DE6371"/>
    <w:rsid w:val="00DF04BD"/>
    <w:rsid w:val="00DF0998"/>
    <w:rsid w:val="00DF1218"/>
    <w:rsid w:val="00DF30DD"/>
    <w:rsid w:val="00DF3902"/>
    <w:rsid w:val="00DF4D37"/>
    <w:rsid w:val="00E00043"/>
    <w:rsid w:val="00E000D4"/>
    <w:rsid w:val="00E00947"/>
    <w:rsid w:val="00E063A7"/>
    <w:rsid w:val="00E10462"/>
    <w:rsid w:val="00E119F5"/>
    <w:rsid w:val="00E14B0C"/>
    <w:rsid w:val="00E153C5"/>
    <w:rsid w:val="00E1756A"/>
    <w:rsid w:val="00E209E0"/>
    <w:rsid w:val="00E217ED"/>
    <w:rsid w:val="00E26C74"/>
    <w:rsid w:val="00E27782"/>
    <w:rsid w:val="00E302F1"/>
    <w:rsid w:val="00E30AC0"/>
    <w:rsid w:val="00E31125"/>
    <w:rsid w:val="00E3231B"/>
    <w:rsid w:val="00E33098"/>
    <w:rsid w:val="00E3786C"/>
    <w:rsid w:val="00E37F92"/>
    <w:rsid w:val="00E40161"/>
    <w:rsid w:val="00E402FE"/>
    <w:rsid w:val="00E41A17"/>
    <w:rsid w:val="00E473D5"/>
    <w:rsid w:val="00E55D5D"/>
    <w:rsid w:val="00E6248D"/>
    <w:rsid w:val="00E6280A"/>
    <w:rsid w:val="00E7528A"/>
    <w:rsid w:val="00E828F3"/>
    <w:rsid w:val="00E84C0D"/>
    <w:rsid w:val="00E9061F"/>
    <w:rsid w:val="00E929CC"/>
    <w:rsid w:val="00E9345E"/>
    <w:rsid w:val="00E9489B"/>
    <w:rsid w:val="00E94C34"/>
    <w:rsid w:val="00E94C49"/>
    <w:rsid w:val="00E950FD"/>
    <w:rsid w:val="00E95F79"/>
    <w:rsid w:val="00E96703"/>
    <w:rsid w:val="00EA29E4"/>
    <w:rsid w:val="00EA63A7"/>
    <w:rsid w:val="00EA7A29"/>
    <w:rsid w:val="00EA7AEB"/>
    <w:rsid w:val="00EB44BE"/>
    <w:rsid w:val="00EB51E7"/>
    <w:rsid w:val="00EC22C6"/>
    <w:rsid w:val="00ED08F1"/>
    <w:rsid w:val="00ED0C3F"/>
    <w:rsid w:val="00ED2858"/>
    <w:rsid w:val="00EE0A5C"/>
    <w:rsid w:val="00EE2041"/>
    <w:rsid w:val="00EE71AB"/>
    <w:rsid w:val="00EF0078"/>
    <w:rsid w:val="00EF07A1"/>
    <w:rsid w:val="00EF08C9"/>
    <w:rsid w:val="00EF1B5A"/>
    <w:rsid w:val="00EF2B11"/>
    <w:rsid w:val="00F00E6D"/>
    <w:rsid w:val="00F0103C"/>
    <w:rsid w:val="00F03AA7"/>
    <w:rsid w:val="00F05090"/>
    <w:rsid w:val="00F11026"/>
    <w:rsid w:val="00F11AEB"/>
    <w:rsid w:val="00F215A3"/>
    <w:rsid w:val="00F22EF9"/>
    <w:rsid w:val="00F23809"/>
    <w:rsid w:val="00F25982"/>
    <w:rsid w:val="00F2641D"/>
    <w:rsid w:val="00F26654"/>
    <w:rsid w:val="00F34194"/>
    <w:rsid w:val="00F3545F"/>
    <w:rsid w:val="00F37B11"/>
    <w:rsid w:val="00F408C8"/>
    <w:rsid w:val="00F40C26"/>
    <w:rsid w:val="00F41FA3"/>
    <w:rsid w:val="00F46B2F"/>
    <w:rsid w:val="00F474CF"/>
    <w:rsid w:val="00F53485"/>
    <w:rsid w:val="00F53835"/>
    <w:rsid w:val="00F56D9D"/>
    <w:rsid w:val="00F60851"/>
    <w:rsid w:val="00F63872"/>
    <w:rsid w:val="00F64052"/>
    <w:rsid w:val="00F64196"/>
    <w:rsid w:val="00F64686"/>
    <w:rsid w:val="00F65200"/>
    <w:rsid w:val="00F65FDB"/>
    <w:rsid w:val="00F702FF"/>
    <w:rsid w:val="00F70893"/>
    <w:rsid w:val="00F7549B"/>
    <w:rsid w:val="00F75DD2"/>
    <w:rsid w:val="00F7653B"/>
    <w:rsid w:val="00F833B1"/>
    <w:rsid w:val="00F86B2C"/>
    <w:rsid w:val="00F87E6A"/>
    <w:rsid w:val="00F907A6"/>
    <w:rsid w:val="00F90C99"/>
    <w:rsid w:val="00F945CB"/>
    <w:rsid w:val="00F97D93"/>
    <w:rsid w:val="00FA0C0B"/>
    <w:rsid w:val="00FA1232"/>
    <w:rsid w:val="00FA4194"/>
    <w:rsid w:val="00FA4C8B"/>
    <w:rsid w:val="00FA4F98"/>
    <w:rsid w:val="00FA7A67"/>
    <w:rsid w:val="00FB062B"/>
    <w:rsid w:val="00FB2550"/>
    <w:rsid w:val="00FB5E5A"/>
    <w:rsid w:val="00FB629A"/>
    <w:rsid w:val="00FB76CB"/>
    <w:rsid w:val="00FB78D8"/>
    <w:rsid w:val="00FC050C"/>
    <w:rsid w:val="00FC12C8"/>
    <w:rsid w:val="00FC13CA"/>
    <w:rsid w:val="00FC366E"/>
    <w:rsid w:val="00FC5393"/>
    <w:rsid w:val="00FC5A54"/>
    <w:rsid w:val="00FC62DB"/>
    <w:rsid w:val="00FD0655"/>
    <w:rsid w:val="00FD19C1"/>
    <w:rsid w:val="00FD3D67"/>
    <w:rsid w:val="00FD3F55"/>
    <w:rsid w:val="00FD40AB"/>
    <w:rsid w:val="00FD44C9"/>
    <w:rsid w:val="00FE14B0"/>
    <w:rsid w:val="00FE2C1D"/>
    <w:rsid w:val="00FE4A30"/>
    <w:rsid w:val="00FF00DE"/>
    <w:rsid w:val="00FF1D4B"/>
    <w:rsid w:val="00FF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FDA81D7"/>
  <w15:docId w15:val="{DAD089CC-0C84-4E27-AB23-11DE778ED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77C2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D00543"/>
    <w:pPr>
      <w:spacing w:before="100" w:beforeAutospacing="1" w:after="100" w:afterAutospacing="1" w:line="240" w:lineRule="auto"/>
    </w:pPr>
    <w:rPr>
      <w:rFonts w:eastAsiaTheme="minorHAnsi" w:cs="Calibri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17950"/>
    <w:pPr>
      <w:spacing w:after="0" w:line="240" w:lineRule="auto"/>
    </w:pPr>
    <w:rPr>
      <w:rFonts w:ascii="Verdana" w:eastAsia="Times New Roman" w:hAnsi="Verdana" w:cs="Calibri"/>
      <w:color w:val="000000" w:themeColor="text1"/>
      <w:sz w:val="20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17950"/>
    <w:rPr>
      <w:rFonts w:ascii="Verdana" w:eastAsia="Times New Roman" w:hAnsi="Verdana" w:cs="Calibri"/>
      <w:color w:val="000000" w:themeColor="text1"/>
      <w:sz w:val="20"/>
      <w:szCs w:val="21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2D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2D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2DA9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2D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2DA9"/>
    <w:rPr>
      <w:rFonts w:ascii="Calibri" w:eastAsia="Calibri" w:hAnsi="Calibri" w:cs="Times New Roman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DC2DA9"/>
    <w:pPr>
      <w:widowControl w:val="0"/>
      <w:autoSpaceDE w:val="0"/>
      <w:autoSpaceDN w:val="0"/>
      <w:adjustRightInd w:val="0"/>
      <w:spacing w:after="0" w:line="240" w:lineRule="auto"/>
      <w:ind w:left="116"/>
    </w:pPr>
    <w:rPr>
      <w:rFonts w:eastAsia="Times New Roman" w:cs="Calibri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DC2DA9"/>
    <w:rPr>
      <w:rFonts w:ascii="Calibri" w:eastAsia="Times New Roman" w:hAnsi="Calibri" w:cs="Calibri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DD723E"/>
    <w:pPr>
      <w:spacing w:after="0" w:line="240" w:lineRule="auto"/>
    </w:pPr>
    <w:rPr>
      <w:rFonts w:ascii="Calibri" w:eastAsia="Calibri" w:hAnsi="Calibri" w:cs="Times New Roman"/>
    </w:rPr>
  </w:style>
  <w:style w:type="paragraph" w:styleId="Listenabsatz">
    <w:name w:val="List Paragraph"/>
    <w:basedOn w:val="Standard"/>
    <w:uiPriority w:val="34"/>
    <w:qFormat/>
    <w:rsid w:val="00B52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ur-netzwerk.de/einladung-zum-1-azur-runderneuerungsgipfel-am-8-oktober-2024-in-guenzburg/" TargetMode="External"/><Relationship Id="rId13" Type="http://schemas.openxmlformats.org/officeDocument/2006/relationships/hyperlink" Target="http://www.c-g-w.ne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.guth@c-g-w.net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azur-netzwerk.de/wp-content/uploads/runderneuert-oekobilanz-2022-whitepaper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ur-netzwerk.de/wp-content/uploads/runderneuert-oekobilanz-2022-whitepaper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scraptirenews.com/2024/07/01/legislation-would-lower-tire-retread-costs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zur-netzwerk.de.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9130D-1B7F-4903-9BBD-DA9B527BB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1118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Brock-Konzen</dc:creator>
  <cp:keywords/>
  <dc:description/>
  <cp:lastModifiedBy>André Kleinsorgen</cp:lastModifiedBy>
  <cp:revision>10</cp:revision>
  <cp:lastPrinted>2024-07-30T08:32:00Z</cp:lastPrinted>
  <dcterms:created xsi:type="dcterms:W3CDTF">2024-07-29T14:46:00Z</dcterms:created>
  <dcterms:modified xsi:type="dcterms:W3CDTF">2024-08-01T09:24:00Z</dcterms:modified>
</cp:coreProperties>
</file>