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D0F8D" w14:textId="6482DEAC" w:rsidR="00C432FA" w:rsidRPr="00A804AD" w:rsidRDefault="005F4B03" w:rsidP="00AB1BB1">
      <w:pPr>
        <w:spacing w:after="60" w:line="271" w:lineRule="auto"/>
        <w:rPr>
          <w:rFonts w:ascii="Arial" w:hAnsi="Arial" w:cs="Arial"/>
          <w:b/>
          <w:color w:val="000000" w:themeColor="text1"/>
          <w:sz w:val="32"/>
          <w:szCs w:val="32"/>
          <w:lang w:eastAsia="de-DE"/>
        </w:rPr>
      </w:pPr>
      <w:bookmarkStart w:id="0" w:name="_Hlk115272014"/>
      <w:r>
        <w:rPr>
          <w:rFonts w:ascii="Arial" w:hAnsi="Arial" w:cs="Arial"/>
          <w:b/>
          <w:color w:val="000000" w:themeColor="text1"/>
          <w:sz w:val="32"/>
          <w:szCs w:val="32"/>
          <w:lang w:eastAsia="de-DE"/>
        </w:rPr>
        <w:t xml:space="preserve">AZuR-Kolloquium 2023: Frische wissenschaftliche </w:t>
      </w:r>
      <w:r>
        <w:rPr>
          <w:rFonts w:ascii="Arial" w:hAnsi="Arial" w:cs="Arial"/>
          <w:b/>
          <w:color w:val="000000" w:themeColor="text1"/>
          <w:sz w:val="32"/>
          <w:szCs w:val="32"/>
          <w:lang w:eastAsia="de-DE"/>
        </w:rPr>
        <w:br/>
        <w:t>Impulse für die Zukunft des Altreifen-Recyclings</w:t>
      </w:r>
    </w:p>
    <w:p w14:paraId="2A35C989" w14:textId="4EAC07A3" w:rsidR="009D7BC5" w:rsidRDefault="00863CEE" w:rsidP="00EA7A29">
      <w:pPr>
        <w:spacing w:after="60" w:line="271" w:lineRule="auto"/>
        <w:rPr>
          <w:rFonts w:ascii="Arial" w:hAnsi="Arial" w:cs="Arial"/>
          <w:b/>
          <w:color w:val="000000" w:themeColor="text1"/>
          <w:lang w:eastAsia="de-DE"/>
        </w:rPr>
      </w:pPr>
      <w:bookmarkStart w:id="1" w:name="_Hlk143526978"/>
      <w:bookmarkEnd w:id="0"/>
      <w:r w:rsidRPr="003118CF">
        <w:rPr>
          <w:rFonts w:ascii="Arial" w:hAnsi="Arial" w:cs="Arial"/>
          <w:b/>
          <w:color w:val="000000" w:themeColor="text1"/>
          <w:lang w:eastAsia="de-DE"/>
        </w:rPr>
        <w:t>Willich</w:t>
      </w:r>
      <w:r w:rsidR="005672FF" w:rsidRPr="003118CF">
        <w:rPr>
          <w:rFonts w:ascii="Arial" w:hAnsi="Arial" w:cs="Arial"/>
          <w:b/>
          <w:color w:val="000000" w:themeColor="text1"/>
          <w:lang w:eastAsia="de-DE"/>
        </w:rPr>
        <w:t>,</w:t>
      </w:r>
      <w:r w:rsidR="00E26C74" w:rsidRPr="003118CF">
        <w:rPr>
          <w:rFonts w:ascii="Arial" w:hAnsi="Arial" w:cs="Arial"/>
          <w:b/>
          <w:color w:val="000000" w:themeColor="text1"/>
          <w:lang w:eastAsia="de-DE"/>
        </w:rPr>
        <w:t xml:space="preserve"> </w:t>
      </w:r>
      <w:r w:rsidR="00BA4EC9">
        <w:rPr>
          <w:rFonts w:ascii="Arial" w:hAnsi="Arial" w:cs="Arial"/>
          <w:b/>
          <w:color w:val="000000" w:themeColor="text1"/>
          <w:lang w:eastAsia="de-DE"/>
        </w:rPr>
        <w:t>10</w:t>
      </w:r>
      <w:r w:rsidR="00E26C74" w:rsidRPr="003118CF">
        <w:rPr>
          <w:rFonts w:ascii="Arial" w:hAnsi="Arial" w:cs="Arial"/>
          <w:b/>
          <w:color w:val="000000" w:themeColor="text1"/>
          <w:lang w:eastAsia="de-DE"/>
        </w:rPr>
        <w:t>.</w:t>
      </w:r>
      <w:r w:rsidR="00BA4EC9">
        <w:rPr>
          <w:rFonts w:ascii="Arial" w:hAnsi="Arial" w:cs="Arial"/>
          <w:b/>
          <w:color w:val="000000" w:themeColor="text1"/>
          <w:lang w:eastAsia="de-DE"/>
        </w:rPr>
        <w:t xml:space="preserve"> Oktober 2023. Beim</w:t>
      </w:r>
      <w:r w:rsidR="00BA4EC9">
        <w:rPr>
          <w:rFonts w:ascii="Arial" w:hAnsi="Arial" w:cs="Arial"/>
          <w:b/>
          <w:color w:val="000000" w:themeColor="text1"/>
          <w:lang w:eastAsia="de-DE"/>
        </w:rPr>
        <w:t xml:space="preserve"> zweite</w:t>
      </w:r>
      <w:r w:rsidR="00BA4EC9">
        <w:rPr>
          <w:rFonts w:ascii="Arial" w:hAnsi="Arial" w:cs="Arial"/>
          <w:b/>
          <w:color w:val="000000" w:themeColor="text1"/>
          <w:lang w:eastAsia="de-DE"/>
        </w:rPr>
        <w:t>n</w:t>
      </w:r>
      <w:r w:rsidR="00BA4EC9">
        <w:rPr>
          <w:rFonts w:ascii="Arial" w:hAnsi="Arial" w:cs="Arial"/>
          <w:b/>
          <w:color w:val="000000" w:themeColor="text1"/>
          <w:lang w:eastAsia="de-DE"/>
        </w:rPr>
        <w:t xml:space="preserve"> AZuR-Kolloquium auf dem Campus Gummersbach der TH Köln</w:t>
      </w:r>
      <w:r w:rsidR="00BA4EC9">
        <w:rPr>
          <w:rFonts w:ascii="Arial" w:hAnsi="Arial" w:cs="Arial"/>
          <w:b/>
          <w:color w:val="000000" w:themeColor="text1"/>
          <w:lang w:eastAsia="de-DE"/>
        </w:rPr>
        <w:t xml:space="preserve"> tauschten sich 18 Wissenschaftler:innen über neue</w:t>
      </w:r>
      <w:r w:rsidR="00EA7A29">
        <w:rPr>
          <w:rFonts w:ascii="Arial" w:hAnsi="Arial" w:cs="Arial"/>
          <w:b/>
          <w:color w:val="000000" w:themeColor="text1"/>
          <w:lang w:eastAsia="de-DE"/>
        </w:rPr>
        <w:t>, zukunftsweisende</w:t>
      </w:r>
      <w:r w:rsidR="00BA4EC9">
        <w:rPr>
          <w:rFonts w:ascii="Arial" w:hAnsi="Arial" w:cs="Arial"/>
          <w:b/>
          <w:color w:val="000000" w:themeColor="text1"/>
          <w:lang w:eastAsia="de-DE"/>
        </w:rPr>
        <w:t xml:space="preserve"> Verfahren und Möglichkeiten des Altreifen-Recyclings aus. In Impulsvorträgen </w:t>
      </w:r>
      <w:r w:rsidR="00EA7A29">
        <w:rPr>
          <w:rFonts w:ascii="Arial" w:hAnsi="Arial" w:cs="Arial"/>
          <w:b/>
          <w:color w:val="000000" w:themeColor="text1"/>
          <w:lang w:eastAsia="de-DE"/>
        </w:rPr>
        <w:t>stellten Wissenschaftler unterschiedlicher Hochschulen</w:t>
      </w:r>
      <w:r w:rsidR="00EA7A29">
        <w:rPr>
          <w:rFonts w:ascii="Arial" w:hAnsi="Arial" w:cs="Arial"/>
          <w:b/>
          <w:color w:val="000000" w:themeColor="text1"/>
          <w:lang w:eastAsia="de-DE"/>
        </w:rPr>
        <w:t>/</w:t>
      </w:r>
      <w:r w:rsidR="00EA7A29">
        <w:rPr>
          <w:rFonts w:ascii="Arial" w:hAnsi="Arial" w:cs="Arial"/>
          <w:b/>
          <w:color w:val="000000" w:themeColor="text1"/>
          <w:lang w:eastAsia="de-DE"/>
        </w:rPr>
        <w:t xml:space="preserve">Institute </w:t>
      </w:r>
      <w:r w:rsidR="00BA4EC9">
        <w:rPr>
          <w:rFonts w:ascii="Arial" w:hAnsi="Arial" w:cs="Arial"/>
          <w:b/>
          <w:color w:val="000000" w:themeColor="text1"/>
          <w:lang w:eastAsia="de-DE"/>
        </w:rPr>
        <w:t>aktuelle Studien und Forschungsprojekte vor.</w:t>
      </w:r>
      <w:r w:rsidR="009D7BC5">
        <w:rPr>
          <w:rFonts w:ascii="Arial" w:hAnsi="Arial" w:cs="Arial"/>
          <w:b/>
          <w:color w:val="000000" w:themeColor="text1"/>
          <w:lang w:eastAsia="de-DE"/>
        </w:rPr>
        <w:t xml:space="preserve"> Das Themenspektrum reichte von der Mikrowellengestützten Devulkanisation von Kautschuken (Universität Paderborn) bis zur Ökosystementwicklung für ein kreislauforientiertes Reifenersatzgeschäft (TH Köln:metabolon Institut).</w:t>
      </w:r>
      <w:r w:rsidR="00BA4EC9">
        <w:rPr>
          <w:rFonts w:ascii="Arial" w:hAnsi="Arial" w:cs="Arial"/>
          <w:b/>
          <w:color w:val="000000" w:themeColor="text1"/>
          <w:lang w:eastAsia="de-DE"/>
        </w:rPr>
        <w:t xml:space="preserve"> Die </w:t>
      </w:r>
      <w:r w:rsidR="009D7BC5">
        <w:rPr>
          <w:rFonts w:ascii="Arial" w:hAnsi="Arial" w:cs="Arial"/>
          <w:b/>
          <w:color w:val="000000" w:themeColor="text1"/>
          <w:lang w:eastAsia="de-DE"/>
        </w:rPr>
        <w:t>frischen wissenschaftlichen Impulse</w:t>
      </w:r>
      <w:r w:rsidR="00BA4EC9">
        <w:rPr>
          <w:rFonts w:ascii="Arial" w:hAnsi="Arial" w:cs="Arial"/>
          <w:b/>
          <w:color w:val="000000" w:themeColor="text1"/>
          <w:lang w:eastAsia="de-DE"/>
        </w:rPr>
        <w:t xml:space="preserve"> </w:t>
      </w:r>
      <w:r w:rsidR="00EA7A29">
        <w:rPr>
          <w:rFonts w:ascii="Arial" w:hAnsi="Arial" w:cs="Arial"/>
          <w:b/>
          <w:color w:val="000000" w:themeColor="text1"/>
          <w:lang w:eastAsia="de-DE"/>
        </w:rPr>
        <w:t xml:space="preserve">wurden </w:t>
      </w:r>
      <w:r w:rsidR="00BA4EC9">
        <w:rPr>
          <w:rFonts w:ascii="Arial" w:hAnsi="Arial" w:cs="Arial"/>
          <w:b/>
          <w:color w:val="000000" w:themeColor="text1"/>
          <w:lang w:eastAsia="de-DE"/>
        </w:rPr>
        <w:t>in Diskussionsrunden</w:t>
      </w:r>
      <w:r w:rsidR="00EA7A29">
        <w:rPr>
          <w:rFonts w:ascii="Arial" w:hAnsi="Arial" w:cs="Arial"/>
          <w:b/>
          <w:color w:val="000000" w:themeColor="text1"/>
          <w:lang w:eastAsia="de-DE"/>
        </w:rPr>
        <w:t xml:space="preserve"> und </w:t>
      </w:r>
      <w:r w:rsidR="00EA7A29" w:rsidRPr="00EA7A29">
        <w:rPr>
          <w:rFonts w:ascii="Arial" w:hAnsi="Arial" w:cs="Arial"/>
          <w:b/>
          <w:color w:val="000000" w:themeColor="text1"/>
          <w:lang w:eastAsia="de-DE"/>
        </w:rPr>
        <w:t xml:space="preserve">Workshops </w:t>
      </w:r>
      <w:r w:rsidR="009D7BC5">
        <w:rPr>
          <w:rFonts w:ascii="Arial" w:hAnsi="Arial" w:cs="Arial"/>
          <w:b/>
          <w:color w:val="000000" w:themeColor="text1"/>
          <w:lang w:eastAsia="de-DE"/>
        </w:rPr>
        <w:t xml:space="preserve">weiter </w:t>
      </w:r>
      <w:r w:rsidR="00EA7A29">
        <w:rPr>
          <w:rFonts w:ascii="Arial" w:hAnsi="Arial" w:cs="Arial"/>
          <w:b/>
          <w:color w:val="000000" w:themeColor="text1"/>
          <w:lang w:eastAsia="de-DE"/>
        </w:rPr>
        <w:t>vertieft</w:t>
      </w:r>
      <w:r w:rsidR="00466E5C">
        <w:rPr>
          <w:rFonts w:ascii="Arial" w:hAnsi="Arial" w:cs="Arial"/>
          <w:b/>
          <w:color w:val="000000" w:themeColor="text1"/>
          <w:lang w:eastAsia="de-DE"/>
        </w:rPr>
        <w:t xml:space="preserve">. </w:t>
      </w:r>
      <w:r w:rsidR="009D7BC5">
        <w:rPr>
          <w:rFonts w:ascii="Arial" w:hAnsi="Arial" w:cs="Arial"/>
          <w:b/>
          <w:color w:val="000000" w:themeColor="text1"/>
          <w:lang w:eastAsia="de-DE"/>
        </w:rPr>
        <w:t xml:space="preserve">Die vorgestellten </w:t>
      </w:r>
      <w:r w:rsidR="00466E5C">
        <w:rPr>
          <w:rFonts w:ascii="Arial" w:hAnsi="Arial" w:cs="Arial"/>
          <w:b/>
          <w:color w:val="000000" w:themeColor="text1"/>
          <w:lang w:eastAsia="de-DE"/>
        </w:rPr>
        <w:t xml:space="preserve">Studien und die wichtigsten Resultate </w:t>
      </w:r>
      <w:r w:rsidR="009D7BC5">
        <w:rPr>
          <w:rFonts w:ascii="Arial" w:hAnsi="Arial" w:cs="Arial"/>
          <w:b/>
          <w:color w:val="000000" w:themeColor="text1"/>
          <w:lang w:eastAsia="de-DE"/>
        </w:rPr>
        <w:t xml:space="preserve">des Kolloquiums können von Pressevertretern angefordert werden. </w:t>
      </w:r>
    </w:p>
    <w:p w14:paraId="7E92206C" w14:textId="38ADE22A" w:rsidR="009D7BC5" w:rsidRPr="00144F0C" w:rsidRDefault="009D7BC5" w:rsidP="009D7BC5">
      <w:pPr>
        <w:spacing w:after="60" w:line="271" w:lineRule="auto"/>
        <w:rPr>
          <w:rFonts w:ascii="Arial" w:hAnsi="Arial" w:cs="Arial"/>
          <w:bCs/>
          <w:color w:val="000000" w:themeColor="text1"/>
          <w:lang w:eastAsia="de-DE"/>
        </w:rPr>
      </w:pPr>
      <w:r w:rsidRPr="00144F0C">
        <w:rPr>
          <w:rFonts w:ascii="Arial" w:hAnsi="Arial" w:cs="Arial"/>
          <w:bCs/>
          <w:color w:val="000000" w:themeColor="text1"/>
          <w:lang w:eastAsia="de-DE"/>
        </w:rPr>
        <w:t xml:space="preserve">Basis der gelungenen Veranstaltung </w:t>
      </w:r>
      <w:r w:rsidR="00144F0C" w:rsidRPr="00144F0C">
        <w:rPr>
          <w:rFonts w:ascii="Arial" w:hAnsi="Arial" w:cs="Arial"/>
          <w:bCs/>
          <w:color w:val="000000" w:themeColor="text1"/>
          <w:lang w:eastAsia="de-DE"/>
        </w:rPr>
        <w:t xml:space="preserve">am 13. September 2023 </w:t>
      </w:r>
      <w:r w:rsidRPr="00144F0C">
        <w:rPr>
          <w:rFonts w:ascii="Arial" w:hAnsi="Arial" w:cs="Arial"/>
          <w:bCs/>
          <w:color w:val="000000" w:themeColor="text1"/>
          <w:lang w:eastAsia="de-DE"/>
        </w:rPr>
        <w:t xml:space="preserve">war die perfekte Organisation durch </w:t>
      </w:r>
      <w:r w:rsidR="008E4085" w:rsidRPr="00144F0C">
        <w:rPr>
          <w:rFonts w:ascii="Arial" w:hAnsi="Arial" w:cs="Arial"/>
          <w:bCs/>
          <w:color w:val="000000" w:themeColor="text1"/>
          <w:lang w:eastAsia="de-DE"/>
        </w:rPr>
        <w:t xml:space="preserve">Gastgeberin </w:t>
      </w:r>
      <w:r w:rsidRPr="00144F0C">
        <w:rPr>
          <w:rFonts w:ascii="Arial" w:hAnsi="Arial" w:cs="Arial"/>
          <w:bCs/>
          <w:color w:val="000000" w:themeColor="text1"/>
          <w:lang w:eastAsia="de-DE"/>
        </w:rPr>
        <w:t>Prof. Dr. Dana Katrakova-Krüger</w:t>
      </w:r>
      <w:r w:rsidRPr="00144F0C">
        <w:rPr>
          <w:rFonts w:ascii="Arial" w:hAnsi="Arial" w:cs="Arial"/>
          <w:bCs/>
          <w:color w:val="000000" w:themeColor="text1"/>
          <w:lang w:eastAsia="de-DE"/>
        </w:rPr>
        <w:t xml:space="preserve"> von der TH Köln</w:t>
      </w:r>
      <w:r w:rsidRPr="00144F0C">
        <w:rPr>
          <w:rFonts w:ascii="Arial" w:hAnsi="Arial" w:cs="Arial"/>
          <w:bCs/>
          <w:color w:val="000000" w:themeColor="text1"/>
          <w:lang w:eastAsia="de-DE"/>
        </w:rPr>
        <w:t>. Die Teilnehmerzahl konnte gegenüber dem Vorjahr nahezu verdoppelt werden. Forschende der etablierten AZuR-Hochschulpartner TH Köln, TH Köln:metabolon Institut, Biochemical Institute for Environmental Carcinogens und HS Osnabrück beteiligten sich ebenso engagiert am wissenschaftlichen Austausch wie Vertreter der University of Applied Sciences Windesheim</w:t>
      </w:r>
      <w:r w:rsidRPr="00144F0C">
        <w:rPr>
          <w:rFonts w:ascii="Arial" w:hAnsi="Arial" w:cs="Arial"/>
          <w:bCs/>
          <w:color w:val="000000" w:themeColor="text1"/>
          <w:lang w:eastAsia="de-DE"/>
        </w:rPr>
        <w:t>,</w:t>
      </w:r>
      <w:r w:rsidRPr="00144F0C">
        <w:rPr>
          <w:rFonts w:ascii="Arial" w:hAnsi="Arial" w:cs="Arial"/>
          <w:bCs/>
          <w:color w:val="000000" w:themeColor="text1"/>
          <w:lang w:eastAsia="de-DE"/>
        </w:rPr>
        <w:t xml:space="preserve"> der Fraunhofer Institute LBF, IMWS und UMSICHT</w:t>
      </w:r>
      <w:r w:rsidRPr="00144F0C">
        <w:rPr>
          <w:rFonts w:ascii="Arial" w:hAnsi="Arial" w:cs="Arial"/>
          <w:bCs/>
          <w:color w:val="000000" w:themeColor="text1"/>
          <w:lang w:eastAsia="de-DE"/>
        </w:rPr>
        <w:t>, der FH Aachen und der Universität Paderborn.</w:t>
      </w:r>
    </w:p>
    <w:p w14:paraId="27F8ED52" w14:textId="447736C5" w:rsidR="004E24A2" w:rsidRPr="004E24A2" w:rsidRDefault="004E24A2" w:rsidP="009D7BC5">
      <w:pPr>
        <w:spacing w:after="60" w:line="271" w:lineRule="auto"/>
        <w:rPr>
          <w:rFonts w:ascii="Arial" w:hAnsi="Arial" w:cs="Arial"/>
          <w:b/>
          <w:color w:val="000000" w:themeColor="text1"/>
          <w:lang w:eastAsia="de-DE"/>
        </w:rPr>
      </w:pPr>
      <w:r>
        <w:rPr>
          <w:rFonts w:ascii="Arial" w:hAnsi="Arial" w:cs="Arial"/>
          <w:b/>
          <w:color w:val="000000" w:themeColor="text1"/>
          <w:lang w:eastAsia="de-DE"/>
        </w:rPr>
        <w:t>W</w:t>
      </w:r>
      <w:r w:rsidRPr="004E24A2">
        <w:rPr>
          <w:rFonts w:ascii="Arial" w:hAnsi="Arial" w:cs="Arial"/>
          <w:b/>
          <w:color w:val="000000" w:themeColor="text1"/>
          <w:lang w:eastAsia="de-DE"/>
        </w:rPr>
        <w:t>issenschaftliche Impulsvorträge zu innovativen Studien</w:t>
      </w:r>
    </w:p>
    <w:p w14:paraId="5B3E0815" w14:textId="4E267282" w:rsidR="008E4085" w:rsidRDefault="008E4085" w:rsidP="009D7BC5">
      <w:pPr>
        <w:spacing w:after="60" w:line="271" w:lineRule="auto"/>
        <w:rPr>
          <w:rFonts w:ascii="Arial" w:hAnsi="Arial" w:cs="Arial"/>
          <w:bCs/>
          <w:color w:val="000000" w:themeColor="text1"/>
          <w:lang w:eastAsia="de-DE"/>
        </w:rPr>
      </w:pPr>
      <w:r>
        <w:rPr>
          <w:rFonts w:ascii="Arial" w:hAnsi="Arial" w:cs="Arial"/>
          <w:bCs/>
          <w:color w:val="000000" w:themeColor="text1"/>
          <w:lang w:eastAsia="de-DE"/>
        </w:rPr>
        <w:t xml:space="preserve">Acht Vorträge von Delegationen unterschiedlicher Hochschulen und Institute lieferten zu Beginn des Kolloquiums die Impulse für angeregte Diskussionen und Workshops. Die TH Köln stellte zum Beispiel eine neue Studie zum Reifenabrieb und das Schreddern von Altreifen im Innenmischer vor. Das :metabolon Institut der TH Köln präsentierte </w:t>
      </w:r>
      <w:r w:rsidRPr="008E4085">
        <w:rPr>
          <w:rFonts w:ascii="Arial" w:hAnsi="Arial" w:cs="Arial"/>
          <w:bCs/>
          <w:color w:val="000000" w:themeColor="text1"/>
          <w:lang w:eastAsia="de-DE"/>
        </w:rPr>
        <w:t xml:space="preserve">eine </w:t>
      </w:r>
      <w:r w:rsidRPr="008E4085">
        <w:rPr>
          <w:rFonts w:ascii="Arial" w:hAnsi="Arial" w:cs="Arial"/>
          <w:bCs/>
          <w:color w:val="000000" w:themeColor="text1"/>
          <w:lang w:eastAsia="de-DE"/>
        </w:rPr>
        <w:t>Ökosystementwicklung für ein kreislauforientiertes Reifenersatzgeschäft</w:t>
      </w:r>
      <w:r>
        <w:rPr>
          <w:rFonts w:ascii="Arial" w:hAnsi="Arial" w:cs="Arial"/>
          <w:bCs/>
          <w:color w:val="000000" w:themeColor="text1"/>
          <w:lang w:eastAsia="de-DE"/>
        </w:rPr>
        <w:t xml:space="preserve">. Die </w:t>
      </w:r>
      <w:r w:rsidRPr="008E4085">
        <w:rPr>
          <w:rFonts w:ascii="Arial" w:hAnsi="Arial" w:cs="Arial"/>
          <w:bCs/>
          <w:color w:val="000000" w:themeColor="text1"/>
          <w:lang w:eastAsia="de-DE"/>
        </w:rPr>
        <w:t>Aktivierung von Gummiabfällen zur Herstellung von Sekundärrohstoffen</w:t>
      </w:r>
      <w:r>
        <w:rPr>
          <w:rFonts w:ascii="Arial" w:hAnsi="Arial" w:cs="Arial"/>
          <w:bCs/>
          <w:color w:val="000000" w:themeColor="text1"/>
          <w:lang w:eastAsia="de-DE"/>
        </w:rPr>
        <w:t xml:space="preserve"> war das </w:t>
      </w:r>
      <w:r w:rsidR="004E24A2">
        <w:rPr>
          <w:rFonts w:ascii="Arial" w:hAnsi="Arial" w:cs="Arial"/>
          <w:bCs/>
          <w:color w:val="000000" w:themeColor="text1"/>
          <w:lang w:eastAsia="de-DE"/>
        </w:rPr>
        <w:t>Vortragst</w:t>
      </w:r>
      <w:r>
        <w:rPr>
          <w:rFonts w:ascii="Arial" w:hAnsi="Arial" w:cs="Arial"/>
          <w:bCs/>
          <w:color w:val="000000" w:themeColor="text1"/>
          <w:lang w:eastAsia="de-DE"/>
        </w:rPr>
        <w:t>hema der Hochschule Osnabrück</w:t>
      </w:r>
      <w:r w:rsidR="004E24A2">
        <w:rPr>
          <w:rFonts w:ascii="Arial" w:hAnsi="Arial" w:cs="Arial"/>
          <w:bCs/>
          <w:color w:val="000000" w:themeColor="text1"/>
          <w:lang w:eastAsia="de-DE"/>
        </w:rPr>
        <w:t xml:space="preserve">. Die Universität Paderborn richtete den Fokus auf die </w:t>
      </w:r>
      <w:r w:rsidR="004E24A2" w:rsidRPr="004E24A2">
        <w:rPr>
          <w:rFonts w:ascii="Arial" w:hAnsi="Arial" w:cs="Arial"/>
          <w:bCs/>
          <w:color w:val="000000" w:themeColor="text1"/>
          <w:lang w:eastAsia="de-DE"/>
        </w:rPr>
        <w:t>Mikrowellengestützte Devulkanisation von Kautschuken</w:t>
      </w:r>
      <w:r w:rsidR="004E24A2">
        <w:rPr>
          <w:rFonts w:ascii="Arial" w:hAnsi="Arial" w:cs="Arial"/>
          <w:bCs/>
          <w:color w:val="000000" w:themeColor="text1"/>
          <w:lang w:eastAsia="de-DE"/>
        </w:rPr>
        <w:t>.</w:t>
      </w:r>
    </w:p>
    <w:p w14:paraId="72A3A8A6" w14:textId="1E8DE13D" w:rsidR="004E24A2" w:rsidRPr="004E24A2" w:rsidRDefault="004E24A2" w:rsidP="004E24A2">
      <w:pPr>
        <w:spacing w:after="60" w:line="271" w:lineRule="auto"/>
        <w:rPr>
          <w:rFonts w:ascii="Arial" w:hAnsi="Arial" w:cs="Arial"/>
          <w:b/>
          <w:color w:val="000000" w:themeColor="text1"/>
          <w:lang w:eastAsia="de-DE"/>
        </w:rPr>
      </w:pPr>
      <w:r>
        <w:rPr>
          <w:rFonts w:ascii="Arial" w:hAnsi="Arial" w:cs="Arial"/>
          <w:b/>
          <w:color w:val="000000" w:themeColor="text1"/>
          <w:lang w:eastAsia="de-DE"/>
        </w:rPr>
        <w:t>Konstruktiver Austausch zur Zukunft des Altreifen-Recyclings</w:t>
      </w:r>
    </w:p>
    <w:p w14:paraId="6B871981" w14:textId="7EF89E7B" w:rsidR="00466E5C" w:rsidRPr="009D7BC5" w:rsidRDefault="00EA7A29" w:rsidP="00466E5C">
      <w:pPr>
        <w:spacing w:after="60" w:line="271" w:lineRule="auto"/>
        <w:rPr>
          <w:rFonts w:ascii="Arial" w:hAnsi="Arial" w:cs="Arial"/>
          <w:bCs/>
          <w:color w:val="000000" w:themeColor="text1"/>
          <w:lang w:eastAsia="de-DE"/>
        </w:rPr>
      </w:pPr>
      <w:r w:rsidRPr="009D7BC5">
        <w:rPr>
          <w:rFonts w:ascii="Arial" w:hAnsi="Arial" w:cs="Arial"/>
          <w:bCs/>
          <w:color w:val="000000" w:themeColor="text1"/>
          <w:lang w:eastAsia="de-DE"/>
        </w:rPr>
        <w:t xml:space="preserve">AZuR-Netzwerk-Koordinatorin Christina Guth zeigte sich </w:t>
      </w:r>
      <w:r w:rsidRPr="009D7BC5">
        <w:rPr>
          <w:rFonts w:ascii="Arial" w:hAnsi="Arial" w:cs="Arial"/>
          <w:bCs/>
          <w:color w:val="000000" w:themeColor="text1"/>
          <w:lang w:eastAsia="de-DE"/>
        </w:rPr>
        <w:t>beeindruckt</w:t>
      </w:r>
      <w:r w:rsidRPr="009D7BC5">
        <w:rPr>
          <w:rFonts w:ascii="Arial" w:hAnsi="Arial" w:cs="Arial"/>
          <w:bCs/>
          <w:color w:val="000000" w:themeColor="text1"/>
          <w:lang w:eastAsia="de-DE"/>
        </w:rPr>
        <w:t xml:space="preserve"> von dem konstruktiven Austausch in angenehmer Atmosphäre</w:t>
      </w:r>
      <w:r w:rsidR="00466E5C" w:rsidRPr="009D7BC5">
        <w:rPr>
          <w:rFonts w:ascii="Arial" w:hAnsi="Arial" w:cs="Arial"/>
          <w:bCs/>
          <w:color w:val="000000" w:themeColor="text1"/>
          <w:lang w:eastAsia="de-DE"/>
        </w:rPr>
        <w:t xml:space="preserve">: </w:t>
      </w:r>
      <w:r w:rsidR="00466E5C" w:rsidRPr="009D7BC5">
        <w:rPr>
          <w:rFonts w:ascii="Arial" w:hAnsi="Arial" w:cs="Arial"/>
          <w:bCs/>
          <w:color w:val="000000" w:themeColor="text1"/>
          <w:lang w:eastAsia="de-DE"/>
        </w:rPr>
        <w:t>Das Kolloquium diente nicht nur dem konstruktiven, wissenschaftlichen Austausch rund um das Altreifen-Recycling. Es wurden auch Pläne und Ideen für neue Forschungs- und Förderprojekte entwickelt, die in den nächsten Monaten gemeinsam angegangen werden.</w:t>
      </w:r>
      <w:r w:rsidR="00466E5C" w:rsidRPr="009D7BC5">
        <w:rPr>
          <w:rFonts w:ascii="Arial" w:hAnsi="Arial" w:cs="Arial"/>
          <w:bCs/>
          <w:color w:val="000000" w:themeColor="text1"/>
          <w:lang w:eastAsia="de-DE"/>
        </w:rPr>
        <w:t xml:space="preserve"> Natürlich </w:t>
      </w:r>
      <w:r w:rsidR="00466E5C" w:rsidRPr="009D7BC5">
        <w:rPr>
          <w:rFonts w:ascii="Arial" w:hAnsi="Arial" w:cs="Arial"/>
          <w:bCs/>
          <w:color w:val="000000" w:themeColor="text1"/>
          <w:lang w:eastAsia="de-DE"/>
        </w:rPr>
        <w:t xml:space="preserve">diente das Kolloquium auch dem Networking. Die Teilnehmer konnten neue Kontakte knüpfen und </w:t>
      </w:r>
      <w:r w:rsidR="00466E5C" w:rsidRPr="009D7BC5">
        <w:rPr>
          <w:rFonts w:ascii="Arial" w:hAnsi="Arial" w:cs="Arial"/>
          <w:bCs/>
          <w:color w:val="000000" w:themeColor="text1"/>
          <w:lang w:eastAsia="de-DE"/>
        </w:rPr>
        <w:t>zukunftsweisende</w:t>
      </w:r>
      <w:r w:rsidR="00466E5C" w:rsidRPr="009D7BC5">
        <w:rPr>
          <w:rFonts w:ascii="Arial" w:hAnsi="Arial" w:cs="Arial"/>
          <w:bCs/>
          <w:color w:val="000000" w:themeColor="text1"/>
          <w:lang w:eastAsia="de-DE"/>
        </w:rPr>
        <w:t xml:space="preserve"> Kooperationen andenken.        </w:t>
      </w:r>
    </w:p>
    <w:p w14:paraId="4406A186" w14:textId="5A062F90" w:rsidR="004E24A2" w:rsidRPr="004E24A2" w:rsidRDefault="004E24A2" w:rsidP="004E24A2">
      <w:pPr>
        <w:spacing w:after="60" w:line="271" w:lineRule="auto"/>
        <w:rPr>
          <w:rFonts w:ascii="Arial" w:hAnsi="Arial" w:cs="Arial"/>
          <w:b/>
          <w:color w:val="000000" w:themeColor="text1"/>
          <w:lang w:eastAsia="de-DE"/>
        </w:rPr>
      </w:pPr>
      <w:r>
        <w:rPr>
          <w:rFonts w:ascii="Arial" w:hAnsi="Arial" w:cs="Arial"/>
          <w:b/>
          <w:color w:val="000000" w:themeColor="text1"/>
          <w:lang w:eastAsia="de-DE"/>
        </w:rPr>
        <w:lastRenderedPageBreak/>
        <w:t>Positive Resonanz der teilnehmenden Wissenschaftler</w:t>
      </w:r>
    </w:p>
    <w:p w14:paraId="16E30221" w14:textId="77777777" w:rsidR="008E4085" w:rsidRDefault="00466E5C" w:rsidP="00466E5C">
      <w:pPr>
        <w:spacing w:after="60" w:line="271" w:lineRule="auto"/>
        <w:rPr>
          <w:rFonts w:ascii="Arial" w:hAnsi="Arial" w:cs="Arial"/>
          <w:bCs/>
          <w:color w:val="000000" w:themeColor="text1"/>
          <w:lang w:eastAsia="de-DE"/>
        </w:rPr>
      </w:pPr>
      <w:r w:rsidRPr="009D7BC5">
        <w:rPr>
          <w:rFonts w:ascii="Arial" w:hAnsi="Arial" w:cs="Arial"/>
          <w:bCs/>
          <w:color w:val="000000" w:themeColor="text1"/>
          <w:lang w:eastAsia="de-DE"/>
        </w:rPr>
        <w:t xml:space="preserve">Auch die Resonanz der Teilnehmer fiel durchweg positiv aus. Gelobt wurden die „fantastische Organisation“ und die „vertrauliche, angenehme Arbeitsatmosphäre“. </w:t>
      </w:r>
      <w:r w:rsidR="009D7BC5" w:rsidRPr="009D7BC5">
        <w:rPr>
          <w:rFonts w:ascii="Arial" w:hAnsi="Arial" w:cs="Arial"/>
          <w:bCs/>
          <w:color w:val="000000" w:themeColor="text1"/>
          <w:lang w:eastAsia="de-DE"/>
        </w:rPr>
        <w:t xml:space="preserve">Das </w:t>
      </w:r>
      <w:r w:rsidRPr="009D7BC5">
        <w:rPr>
          <w:rFonts w:ascii="Arial" w:hAnsi="Arial" w:cs="Arial"/>
          <w:bCs/>
          <w:color w:val="000000" w:themeColor="text1"/>
          <w:lang w:eastAsia="de-DE"/>
        </w:rPr>
        <w:t>AZuR</w:t>
      </w:r>
      <w:r w:rsidR="009D7BC5" w:rsidRPr="009D7BC5">
        <w:rPr>
          <w:rFonts w:ascii="Arial" w:hAnsi="Arial" w:cs="Arial"/>
          <w:bCs/>
          <w:color w:val="000000" w:themeColor="text1"/>
          <w:lang w:eastAsia="de-DE"/>
        </w:rPr>
        <w:t>-Netzwerk</w:t>
      </w:r>
      <w:r w:rsidRPr="009D7BC5">
        <w:rPr>
          <w:rFonts w:ascii="Arial" w:hAnsi="Arial" w:cs="Arial"/>
          <w:bCs/>
          <w:color w:val="000000" w:themeColor="text1"/>
          <w:lang w:eastAsia="de-DE"/>
        </w:rPr>
        <w:t xml:space="preserve"> wurde als „einzigartige Innovations-Community für den Bereich Kautschuk/Elastomere“ bezeichnet, aus der man „gemeinsame Forschungsstrategien </w:t>
      </w:r>
      <w:r w:rsidRPr="008E4085">
        <w:rPr>
          <w:rFonts w:ascii="Arial" w:hAnsi="Arial" w:cs="Arial"/>
          <w:bCs/>
          <w:color w:val="000000" w:themeColor="text1"/>
          <w:lang w:eastAsia="de-DE"/>
        </w:rPr>
        <w:t>entwickeln und verabreden“ könne.</w:t>
      </w:r>
      <w:r w:rsidR="009D7BC5" w:rsidRPr="008E4085">
        <w:rPr>
          <w:rFonts w:ascii="Arial" w:hAnsi="Arial" w:cs="Arial"/>
          <w:bCs/>
          <w:color w:val="000000" w:themeColor="text1"/>
          <w:lang w:eastAsia="de-DE"/>
        </w:rPr>
        <w:t xml:space="preserve"> </w:t>
      </w:r>
    </w:p>
    <w:p w14:paraId="4BD61CA8" w14:textId="3A5B8CD7" w:rsidR="00B52598" w:rsidRPr="004E24A2" w:rsidRDefault="009D7BC5" w:rsidP="00AB1BB1">
      <w:pPr>
        <w:spacing w:after="60" w:line="271" w:lineRule="auto"/>
        <w:rPr>
          <w:rFonts w:ascii="Arial" w:hAnsi="Arial" w:cs="Arial"/>
          <w:b/>
          <w:color w:val="000000" w:themeColor="text1"/>
          <w:lang w:eastAsia="de-DE"/>
        </w:rPr>
      </w:pPr>
      <w:r w:rsidRPr="008E4085">
        <w:rPr>
          <w:rFonts w:ascii="Arial" w:hAnsi="Arial" w:cs="Arial"/>
          <w:bCs/>
          <w:color w:val="000000" w:themeColor="text1"/>
          <w:lang w:eastAsia="de-DE"/>
        </w:rPr>
        <w:t xml:space="preserve">Christina Guth freute sich </w:t>
      </w:r>
      <w:r w:rsidR="008E4085">
        <w:rPr>
          <w:rFonts w:ascii="Arial" w:hAnsi="Arial" w:cs="Arial"/>
          <w:bCs/>
          <w:color w:val="000000" w:themeColor="text1"/>
          <w:lang w:eastAsia="de-DE"/>
        </w:rPr>
        <w:t>vor allem</w:t>
      </w:r>
      <w:r w:rsidRPr="008E4085">
        <w:rPr>
          <w:rFonts w:ascii="Arial" w:hAnsi="Arial" w:cs="Arial"/>
          <w:bCs/>
          <w:color w:val="000000" w:themeColor="text1"/>
          <w:lang w:eastAsia="de-DE"/>
        </w:rPr>
        <w:t>, „</w:t>
      </w:r>
      <w:r w:rsidR="00466E5C" w:rsidRPr="008E4085">
        <w:rPr>
          <w:rFonts w:ascii="Arial" w:hAnsi="Arial" w:cs="Arial"/>
          <w:bCs/>
          <w:color w:val="000000" w:themeColor="text1"/>
          <w:lang w:eastAsia="de-DE"/>
        </w:rPr>
        <w:t xml:space="preserve">dass zwei der neuen Hochschul-Teilnehmer </w:t>
      </w:r>
      <w:r w:rsidR="008E4085">
        <w:rPr>
          <w:rFonts w:ascii="Arial" w:hAnsi="Arial" w:cs="Arial"/>
          <w:bCs/>
          <w:color w:val="000000" w:themeColor="text1"/>
          <w:lang w:eastAsia="de-DE"/>
        </w:rPr>
        <w:t xml:space="preserve">spontan </w:t>
      </w:r>
      <w:r w:rsidR="00466E5C" w:rsidRPr="008E4085">
        <w:rPr>
          <w:rFonts w:ascii="Arial" w:hAnsi="Arial" w:cs="Arial"/>
          <w:bCs/>
          <w:color w:val="000000" w:themeColor="text1"/>
          <w:lang w:eastAsia="de-DE"/>
        </w:rPr>
        <w:t xml:space="preserve">beschlossen haben, das Netzwerk </w:t>
      </w:r>
      <w:r w:rsidR="008E4085">
        <w:rPr>
          <w:rFonts w:ascii="Arial" w:hAnsi="Arial" w:cs="Arial"/>
          <w:bCs/>
          <w:color w:val="000000" w:themeColor="text1"/>
          <w:lang w:eastAsia="de-DE"/>
        </w:rPr>
        <w:t xml:space="preserve">künftig </w:t>
      </w:r>
      <w:r w:rsidR="00466E5C" w:rsidRPr="008E4085">
        <w:rPr>
          <w:rFonts w:ascii="Arial" w:hAnsi="Arial" w:cs="Arial"/>
          <w:bCs/>
          <w:color w:val="000000" w:themeColor="text1"/>
          <w:lang w:eastAsia="de-DE"/>
        </w:rPr>
        <w:t>zu verstärken</w:t>
      </w:r>
      <w:r w:rsidR="008E4085" w:rsidRPr="008E4085">
        <w:rPr>
          <w:rFonts w:ascii="Arial" w:hAnsi="Arial" w:cs="Arial"/>
          <w:bCs/>
          <w:color w:val="000000" w:themeColor="text1"/>
          <w:lang w:eastAsia="de-DE"/>
        </w:rPr>
        <w:t>, was das wissenschaftliche Fundament unseres gemeinsamen Engagements weiter verstärkt.</w:t>
      </w:r>
      <w:r w:rsidR="008E4085">
        <w:rPr>
          <w:rFonts w:ascii="Arial" w:hAnsi="Arial" w:cs="Arial"/>
          <w:b/>
          <w:color w:val="000000" w:themeColor="text1"/>
          <w:lang w:eastAsia="de-DE"/>
        </w:rPr>
        <w:t xml:space="preserve"> </w:t>
      </w:r>
      <w:r w:rsidR="00466E5C" w:rsidRPr="008E4085">
        <w:rPr>
          <w:rFonts w:ascii="Arial" w:hAnsi="Arial" w:cs="Arial"/>
          <w:bCs/>
          <w:color w:val="000000" w:themeColor="text1"/>
          <w:lang w:eastAsia="de-DE"/>
        </w:rPr>
        <w:t xml:space="preserve">Die Kunststofftechnik (KTP) der Universität Paderborn </w:t>
      </w:r>
      <w:r w:rsidR="008E4085" w:rsidRPr="008E4085">
        <w:rPr>
          <w:rFonts w:ascii="Arial" w:hAnsi="Arial" w:cs="Arial"/>
          <w:bCs/>
          <w:color w:val="000000" w:themeColor="text1"/>
          <w:lang w:eastAsia="de-DE"/>
        </w:rPr>
        <w:t>hat ihren AZuR-Beitritt bereits ebenso erklärt</w:t>
      </w:r>
      <w:r w:rsidR="00466E5C" w:rsidRPr="008E4085">
        <w:rPr>
          <w:rFonts w:ascii="Arial" w:hAnsi="Arial" w:cs="Arial"/>
          <w:bCs/>
          <w:color w:val="000000" w:themeColor="text1"/>
          <w:lang w:eastAsia="de-DE"/>
        </w:rPr>
        <w:t xml:space="preserve"> wie das Institut für Angewandte Polymerchemie (IAP) der FH Aachen.</w:t>
      </w:r>
      <w:r w:rsidR="00466E5C">
        <w:rPr>
          <w:rFonts w:ascii="Arial" w:hAnsi="Arial" w:cs="Arial"/>
          <w:bCs/>
          <w:color w:val="000000" w:themeColor="text1"/>
          <w:lang w:eastAsia="de-DE"/>
        </w:rPr>
        <w:t xml:space="preserve"> </w:t>
      </w:r>
      <w:bookmarkEnd w:id="1"/>
    </w:p>
    <w:p w14:paraId="6E53616A" w14:textId="1EA592DA" w:rsidR="003C4015" w:rsidRPr="00A804AD" w:rsidRDefault="003C4015" w:rsidP="00AB1BB1">
      <w:pPr>
        <w:spacing w:after="60" w:line="271" w:lineRule="auto"/>
        <w:rPr>
          <w:rFonts w:ascii="Arial" w:hAnsi="Arial" w:cs="Arial"/>
          <w:color w:val="000000" w:themeColor="text1"/>
        </w:rPr>
      </w:pPr>
      <w:r w:rsidRPr="00A804AD">
        <w:rPr>
          <w:rFonts w:ascii="Arial" w:hAnsi="Arial" w:cs="Arial"/>
          <w:b/>
          <w:color w:val="000000" w:themeColor="text1"/>
        </w:rPr>
        <w:t xml:space="preserve">Über </w:t>
      </w:r>
      <w:r w:rsidR="00B937CE" w:rsidRPr="00A804AD">
        <w:rPr>
          <w:rFonts w:ascii="Arial" w:hAnsi="Arial" w:cs="Arial"/>
          <w:b/>
          <w:color w:val="000000" w:themeColor="text1"/>
        </w:rPr>
        <w:t xml:space="preserve">die </w:t>
      </w:r>
      <w:r w:rsidRPr="00A804AD">
        <w:rPr>
          <w:rFonts w:ascii="Arial" w:hAnsi="Arial" w:cs="Arial"/>
          <w:b/>
          <w:color w:val="000000" w:themeColor="text1"/>
        </w:rPr>
        <w:t>Allianz Zukunft Reifen</w:t>
      </w:r>
      <w:r w:rsidR="00B937CE" w:rsidRPr="00A804AD">
        <w:rPr>
          <w:rFonts w:ascii="Arial" w:hAnsi="Arial" w:cs="Arial"/>
          <w:b/>
          <w:color w:val="000000" w:themeColor="text1"/>
        </w:rPr>
        <w:t xml:space="preserve"> (AZuR)</w:t>
      </w:r>
    </w:p>
    <w:p w14:paraId="7BE27141" w14:textId="77777777" w:rsidR="009F0846" w:rsidRPr="00A804AD" w:rsidRDefault="009F0846" w:rsidP="009F0846">
      <w:pPr>
        <w:spacing w:after="60" w:line="268" w:lineRule="auto"/>
        <w:rPr>
          <w:rFonts w:ascii="Arial" w:hAnsi="Arial" w:cs="Arial"/>
          <w:color w:val="000000" w:themeColor="text1"/>
        </w:rPr>
      </w:pPr>
      <w:r w:rsidRPr="00A804AD">
        <w:rPr>
          <w:rFonts w:ascii="Arial" w:hAnsi="Arial" w:cs="Arial"/>
          <w:color w:val="000000" w:themeColor="text1"/>
        </w:rPr>
        <w:t>AZuR engagiert sich seit dem Jahr 2020 europaweit für eine nachhaltige Reifen-Kreislaufwirtschaft. Gebrauchte Reifen sollen möglichst zu 100 Prozent wiederverwendet oder verwertet werden, um Abfälle zu vermeiden, CO</w:t>
      </w:r>
      <w:r w:rsidRPr="00A804AD">
        <w:rPr>
          <w:rFonts w:ascii="Arial" w:hAnsi="Arial" w:cs="Arial"/>
          <w:color w:val="000000" w:themeColor="text1"/>
          <w:vertAlign w:val="subscript"/>
        </w:rPr>
        <w:t>2</w:t>
      </w:r>
      <w:r w:rsidRPr="00A804AD">
        <w:rPr>
          <w:rFonts w:ascii="Arial" w:hAnsi="Arial" w:cs="Arial"/>
          <w:color w:val="000000" w:themeColor="text1"/>
        </w:rPr>
        <w:t xml:space="preserve">-Emissionen zu senken, natürliche Ressourcen zu schonen und Mensch wie Umwelt zu schützen. </w:t>
      </w:r>
    </w:p>
    <w:p w14:paraId="391FD5E8" w14:textId="4DE529C0" w:rsidR="009F0846" w:rsidRPr="00A804AD" w:rsidRDefault="009F0846" w:rsidP="009F0846">
      <w:pPr>
        <w:spacing w:after="60" w:line="268" w:lineRule="auto"/>
        <w:rPr>
          <w:rFonts w:ascii="Arial" w:hAnsi="Arial" w:cs="Arial"/>
          <w:color w:val="000000" w:themeColor="text1"/>
        </w:rPr>
      </w:pPr>
      <w:r w:rsidRPr="00A804AD">
        <w:rPr>
          <w:rFonts w:ascii="Arial" w:hAnsi="Arial" w:cs="Arial"/>
          <w:color w:val="000000" w:themeColor="text1"/>
        </w:rPr>
        <w:t xml:space="preserve">Derzeit 56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155DF289" w14:textId="77777777" w:rsidR="009F0846" w:rsidRPr="00A804AD" w:rsidRDefault="009F0846" w:rsidP="009F0846">
      <w:pPr>
        <w:spacing w:after="60" w:line="268" w:lineRule="auto"/>
        <w:rPr>
          <w:rFonts w:ascii="Arial" w:hAnsi="Arial" w:cs="Arial"/>
          <w:color w:val="000000" w:themeColor="text1"/>
        </w:rPr>
      </w:pPr>
      <w:r w:rsidRPr="00A804AD">
        <w:rPr>
          <w:rFonts w:ascii="Arial" w:hAnsi="Arial" w:cs="Arial"/>
          <w:color w:val="000000" w:themeColor="text1"/>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2CC5EFC0" w14:textId="77777777" w:rsidR="001A5C25" w:rsidRDefault="009F0846" w:rsidP="009F0846">
      <w:pPr>
        <w:spacing w:after="60" w:line="268" w:lineRule="auto"/>
        <w:rPr>
          <w:rFonts w:ascii="Arial" w:hAnsi="Arial" w:cs="Arial"/>
          <w:color w:val="000000" w:themeColor="text1"/>
        </w:rPr>
      </w:pPr>
      <w:r w:rsidRPr="00A804AD">
        <w:rPr>
          <w:rFonts w:ascii="Arial" w:hAnsi="Arial" w:cs="Arial"/>
          <w:color w:val="000000" w:themeColor="text1"/>
        </w:rPr>
        <w:t xml:space="preserve">Auf der TyreXpo Asia 2023 in Singapur wurde die AZuR mit dem Recircle Award in der Kategorie Circular Economy ausgezeichnet. Mit dem international renommierten Preis wurde insbesondere das AZuR-Engagement für die Runderneuerung und das umweltgerechte Recycling von Reifen gewürdigt. </w:t>
      </w:r>
    </w:p>
    <w:p w14:paraId="659A6D26" w14:textId="37CC6A88" w:rsidR="004E24A2" w:rsidRPr="004E24A2" w:rsidRDefault="009F0846" w:rsidP="004E24A2">
      <w:pPr>
        <w:spacing w:after="60" w:line="268" w:lineRule="auto"/>
        <w:rPr>
          <w:rFonts w:ascii="Arial" w:hAnsi="Arial" w:cs="Arial"/>
          <w:color w:val="000000" w:themeColor="text1"/>
        </w:rPr>
      </w:pPr>
      <w:r w:rsidRPr="00A804AD">
        <w:rPr>
          <w:rFonts w:ascii="Arial" w:hAnsi="Arial" w:cs="Arial"/>
          <w:color w:val="000000" w:themeColor="text1"/>
        </w:rPr>
        <w:t xml:space="preserve">Mehr über AZuR erfahren Sie hier: </w:t>
      </w:r>
      <w:hyperlink r:id="rId8" w:history="1">
        <w:r w:rsidRPr="00A804AD">
          <w:rPr>
            <w:rStyle w:val="Hyperlink"/>
            <w:rFonts w:ascii="Arial" w:hAnsi="Arial" w:cs="Arial"/>
            <w:color w:val="000000" w:themeColor="text1"/>
          </w:rPr>
          <w:t>https://azur-netzwerk.de.</w:t>
        </w:r>
      </w:hyperlink>
    </w:p>
    <w:p w14:paraId="50E2D595" w14:textId="4E31FD89" w:rsidR="004E24A2" w:rsidRDefault="004E24A2" w:rsidP="00B937CE">
      <w:pPr>
        <w:spacing w:after="60" w:line="271" w:lineRule="auto"/>
        <w:rPr>
          <w:rFonts w:ascii="Arial" w:hAnsi="Arial" w:cs="Arial"/>
          <w:bCs/>
          <w:color w:val="000000" w:themeColor="text1"/>
        </w:rPr>
      </w:pPr>
    </w:p>
    <w:p w14:paraId="6ED860C9" w14:textId="7E05EE0F" w:rsidR="004E24A2" w:rsidRDefault="004E24A2" w:rsidP="00B937CE">
      <w:pPr>
        <w:spacing w:after="60" w:line="271" w:lineRule="auto"/>
        <w:rPr>
          <w:rFonts w:ascii="Arial" w:hAnsi="Arial" w:cs="Arial"/>
          <w:bCs/>
          <w:color w:val="000000" w:themeColor="text1"/>
        </w:rPr>
      </w:pPr>
    </w:p>
    <w:p w14:paraId="448ABD25" w14:textId="19870C7C" w:rsidR="004E24A2" w:rsidRDefault="004E24A2" w:rsidP="00B937CE">
      <w:pPr>
        <w:spacing w:after="60" w:line="271" w:lineRule="auto"/>
        <w:rPr>
          <w:rFonts w:ascii="Arial" w:hAnsi="Arial" w:cs="Arial"/>
          <w:bCs/>
          <w:color w:val="000000" w:themeColor="text1"/>
        </w:rPr>
      </w:pPr>
    </w:p>
    <w:p w14:paraId="6CF6B4EE" w14:textId="4F87FE07" w:rsidR="004E24A2" w:rsidRDefault="004E24A2" w:rsidP="00B937CE">
      <w:pPr>
        <w:spacing w:after="60" w:line="271" w:lineRule="auto"/>
        <w:rPr>
          <w:rFonts w:ascii="Arial" w:hAnsi="Arial" w:cs="Arial"/>
          <w:bCs/>
          <w:color w:val="000000" w:themeColor="text1"/>
        </w:rPr>
      </w:pPr>
    </w:p>
    <w:p w14:paraId="2F293E37" w14:textId="5C449E7E" w:rsidR="004E24A2" w:rsidRDefault="004E24A2" w:rsidP="00B937CE">
      <w:pPr>
        <w:spacing w:after="60" w:line="271" w:lineRule="auto"/>
        <w:rPr>
          <w:rFonts w:ascii="Arial" w:hAnsi="Arial" w:cs="Arial"/>
          <w:bCs/>
          <w:color w:val="000000" w:themeColor="text1"/>
        </w:rPr>
      </w:pPr>
    </w:p>
    <w:p w14:paraId="4F8131CC" w14:textId="7CF6388E" w:rsidR="004E24A2" w:rsidRDefault="004E24A2" w:rsidP="00B937CE">
      <w:pPr>
        <w:spacing w:after="60" w:line="271" w:lineRule="auto"/>
        <w:rPr>
          <w:rFonts w:ascii="Arial" w:hAnsi="Arial" w:cs="Arial"/>
          <w:bCs/>
          <w:color w:val="000000" w:themeColor="text1"/>
        </w:rPr>
      </w:pPr>
    </w:p>
    <w:p w14:paraId="0CE495AD" w14:textId="77777777" w:rsidR="00144F0C" w:rsidRPr="00A804AD" w:rsidRDefault="00144F0C" w:rsidP="00B937CE">
      <w:pPr>
        <w:spacing w:after="60" w:line="271" w:lineRule="auto"/>
        <w:rPr>
          <w:rFonts w:ascii="Arial" w:hAnsi="Arial" w:cs="Arial"/>
          <w:bCs/>
          <w:color w:val="000000" w:themeColor="text1"/>
        </w:rPr>
      </w:pPr>
    </w:p>
    <w:p w14:paraId="115DF2DE" w14:textId="77777777" w:rsidR="003C4015" w:rsidRPr="00A804AD" w:rsidRDefault="003C4015" w:rsidP="003C4015">
      <w:pPr>
        <w:rPr>
          <w:rFonts w:ascii="Arial" w:hAnsi="Arial" w:cs="Arial"/>
          <w:b/>
          <w:color w:val="000000" w:themeColor="text1"/>
        </w:rPr>
      </w:pPr>
      <w:r w:rsidRPr="00A804AD">
        <w:rPr>
          <w:rFonts w:ascii="Arial" w:hAnsi="Arial" w:cs="Arial"/>
          <w:b/>
          <w:color w:val="000000" w:themeColor="text1"/>
        </w:rPr>
        <w:lastRenderedPageBreak/>
        <w:t>Pressekontakt:</w:t>
      </w:r>
    </w:p>
    <w:p w14:paraId="778D9E4C" w14:textId="343A36A8" w:rsidR="00144F0C" w:rsidRDefault="003C4015" w:rsidP="004E24A2">
      <w:pPr>
        <w:rPr>
          <w:rFonts w:ascii="Arial" w:hAnsi="Arial" w:cs="Arial"/>
          <w:b/>
          <w:color w:val="000000" w:themeColor="text1"/>
        </w:rPr>
      </w:pPr>
      <w:r w:rsidRPr="00A804AD">
        <w:rPr>
          <w:rFonts w:ascii="Arial" w:hAnsi="Arial" w:cs="Arial"/>
          <w:color w:val="000000" w:themeColor="text1"/>
          <w:sz w:val="21"/>
          <w:szCs w:val="21"/>
        </w:rPr>
        <w:t>AZuR-Netzwerk</w:t>
      </w:r>
      <w:r w:rsidR="004025B0" w:rsidRPr="00A804AD">
        <w:rPr>
          <w:rFonts w:ascii="Arial" w:hAnsi="Arial" w:cs="Arial"/>
          <w:color w:val="000000" w:themeColor="text1"/>
          <w:sz w:val="21"/>
          <w:szCs w:val="21"/>
        </w:rPr>
        <w:br/>
        <w:t xml:space="preserve">c/o </w:t>
      </w:r>
      <w:r w:rsidRPr="00A804AD">
        <w:rPr>
          <w:rFonts w:ascii="Arial" w:hAnsi="Arial" w:cs="Arial"/>
          <w:color w:val="000000" w:themeColor="text1"/>
          <w:sz w:val="21"/>
          <w:szCs w:val="21"/>
        </w:rPr>
        <w:t>CGW GmbH</w:t>
      </w:r>
      <w:r w:rsidRPr="00A804AD">
        <w:rPr>
          <w:rFonts w:ascii="Arial" w:hAnsi="Arial" w:cs="Arial"/>
          <w:color w:val="000000" w:themeColor="text1"/>
          <w:sz w:val="21"/>
          <w:szCs w:val="21"/>
        </w:rPr>
        <w:br/>
        <w:t>Christina Guth</w:t>
      </w:r>
      <w:r w:rsidRPr="00A804AD">
        <w:rPr>
          <w:rFonts w:ascii="Arial" w:hAnsi="Arial" w:cs="Arial"/>
          <w:color w:val="000000" w:themeColor="text1"/>
          <w:sz w:val="21"/>
          <w:szCs w:val="21"/>
        </w:rPr>
        <w:br/>
      </w:r>
      <w:hyperlink r:id="rId9" w:history="1">
        <w:r w:rsidRPr="00A804AD">
          <w:rPr>
            <w:rStyle w:val="Hyperlink"/>
            <w:rFonts w:ascii="Arial" w:hAnsi="Arial" w:cs="Arial"/>
            <w:color w:val="000000" w:themeColor="text1"/>
            <w:sz w:val="21"/>
            <w:szCs w:val="21"/>
          </w:rPr>
          <w:t>c.guth@c-g-w.net</w:t>
        </w:r>
      </w:hyperlink>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Tel: 02154-88852-11</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Fax: 02154-88852-25</w:t>
      </w:r>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Karl-Arnold-Straße 8</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47877 Willich</w:t>
      </w:r>
      <w:r w:rsidRPr="00A804AD">
        <w:rPr>
          <w:rFonts w:ascii="Arial" w:hAnsi="Arial" w:cs="Arial"/>
          <w:color w:val="000000" w:themeColor="text1"/>
          <w:sz w:val="21"/>
          <w:szCs w:val="21"/>
        </w:rPr>
        <w:br/>
      </w:r>
      <w:hyperlink r:id="rId10" w:history="1">
        <w:r w:rsidRPr="00A804AD">
          <w:rPr>
            <w:rStyle w:val="Hyperlink"/>
            <w:rFonts w:ascii="Arial" w:hAnsi="Arial" w:cs="Arial"/>
            <w:color w:val="000000" w:themeColor="text1"/>
            <w:sz w:val="21"/>
            <w:szCs w:val="21"/>
          </w:rPr>
          <w:t>www.c-g-w.net</w:t>
        </w:r>
      </w:hyperlink>
    </w:p>
    <w:p w14:paraId="5F4645AC" w14:textId="615DFD3A" w:rsidR="00144F0C" w:rsidRDefault="00144F0C" w:rsidP="004E24A2">
      <w:pPr>
        <w:rPr>
          <w:rFonts w:ascii="Arial" w:hAnsi="Arial" w:cs="Arial"/>
          <w:b/>
          <w:color w:val="000000" w:themeColor="text1"/>
        </w:rPr>
      </w:pPr>
    </w:p>
    <w:p w14:paraId="6DC88391" w14:textId="77777777" w:rsidR="00144F0C" w:rsidRDefault="00144F0C" w:rsidP="004E24A2">
      <w:pPr>
        <w:rPr>
          <w:rFonts w:ascii="Arial" w:hAnsi="Arial" w:cs="Arial"/>
          <w:b/>
          <w:color w:val="000000" w:themeColor="text1"/>
        </w:rPr>
      </w:pPr>
    </w:p>
    <w:p w14:paraId="4FEBC4F8" w14:textId="2481907D" w:rsidR="008916C0" w:rsidRPr="004E24A2" w:rsidRDefault="00E26C74" w:rsidP="004E24A2">
      <w:pPr>
        <w:rPr>
          <w:rFonts w:ascii="Arial" w:hAnsi="Arial" w:cs="Arial"/>
          <w:color w:val="000000" w:themeColor="text1"/>
          <w:sz w:val="21"/>
          <w:szCs w:val="21"/>
        </w:rPr>
      </w:pPr>
      <w:r w:rsidRPr="00A804AD">
        <w:rPr>
          <w:rFonts w:ascii="Arial" w:hAnsi="Arial" w:cs="Arial"/>
          <w:b/>
          <w:color w:val="000000" w:themeColor="text1"/>
        </w:rPr>
        <w:t>Bildmaterial zur freien redaktionellen Verwendung, mit Angabe der Bildquelle</w:t>
      </w:r>
      <w:r w:rsidR="00144F0C">
        <w:rPr>
          <w:rFonts w:ascii="Arial" w:hAnsi="Arial" w:cs="Arial"/>
          <w:b/>
          <w:color w:val="000000" w:themeColor="text1"/>
        </w:rPr>
        <w:t>: AZuR</w:t>
      </w:r>
      <w:r w:rsidRPr="00A804AD">
        <w:rPr>
          <w:rFonts w:ascii="Arial" w:hAnsi="Arial" w:cs="Arial"/>
          <w:b/>
          <w:color w:val="000000" w:themeColor="text1"/>
        </w:rPr>
        <w:t>.</w:t>
      </w:r>
    </w:p>
    <w:p w14:paraId="0FEE4DB5" w14:textId="2546495F" w:rsidR="00E26C74" w:rsidRPr="00A804AD" w:rsidRDefault="00144F0C" w:rsidP="00E26C74">
      <w:pPr>
        <w:spacing w:before="87" w:after="120"/>
        <w:rPr>
          <w:rFonts w:ascii="Droid Serif" w:hAnsi="Droid Serif" w:cs="Droid Serif"/>
          <w:color w:val="000000" w:themeColor="text1"/>
        </w:rPr>
      </w:pPr>
      <w:r w:rsidRPr="00A804AD">
        <w:rPr>
          <w:noProof/>
          <w:color w:val="000000" w:themeColor="text1"/>
          <w:lang w:eastAsia="de-DE"/>
        </w:rPr>
        <w:drawing>
          <wp:inline distT="0" distB="0" distL="0" distR="0" wp14:anchorId="147993DC" wp14:editId="4D5BB5AD">
            <wp:extent cx="3943350" cy="2628900"/>
            <wp:effectExtent l="19050" t="19050" r="19050" b="1905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47909" cy="2631939"/>
                    </a:xfrm>
                    <a:prstGeom prst="rect">
                      <a:avLst/>
                    </a:prstGeom>
                    <a:noFill/>
                    <a:ln w="9525" cmpd="sng">
                      <a:solidFill>
                        <a:srgbClr val="000000"/>
                      </a:solidFill>
                      <a:miter lim="800000"/>
                      <a:headEnd/>
                      <a:tailEnd/>
                    </a:ln>
                    <a:effectLst/>
                  </pic:spPr>
                </pic:pic>
              </a:graphicData>
            </a:graphic>
          </wp:inline>
        </w:drawing>
      </w:r>
    </w:p>
    <w:p w14:paraId="436C6267" w14:textId="08D3ECEF" w:rsidR="00F64196" w:rsidRPr="00A804AD" w:rsidRDefault="00F53835" w:rsidP="00F64196">
      <w:pPr>
        <w:spacing w:before="87"/>
        <w:rPr>
          <w:rFonts w:ascii="Arial" w:hAnsi="Arial" w:cs="Arial"/>
          <w:color w:val="000000" w:themeColor="text1"/>
          <w:sz w:val="20"/>
          <w:szCs w:val="20"/>
        </w:rPr>
      </w:pPr>
      <w:r w:rsidRPr="00D11983">
        <w:rPr>
          <w:rFonts w:ascii="Arial" w:hAnsi="Arial" w:cs="Arial"/>
          <w:color w:val="000000" w:themeColor="text1"/>
          <w:sz w:val="20"/>
          <w:szCs w:val="20"/>
          <w:u w:val="single"/>
        </w:rPr>
        <w:t>Bild</w:t>
      </w:r>
      <w:r w:rsidR="00E26C74" w:rsidRPr="00D11983">
        <w:rPr>
          <w:rFonts w:ascii="Arial" w:hAnsi="Arial" w:cs="Arial"/>
          <w:color w:val="000000" w:themeColor="text1"/>
          <w:sz w:val="20"/>
          <w:szCs w:val="20"/>
          <w:u w:val="single"/>
        </w:rPr>
        <w:t xml:space="preserve"> 1</w:t>
      </w:r>
      <w:r w:rsidR="00E26C74" w:rsidRPr="00D11983">
        <w:rPr>
          <w:rFonts w:ascii="Arial" w:hAnsi="Arial" w:cs="Arial"/>
          <w:color w:val="000000" w:themeColor="text1"/>
          <w:sz w:val="20"/>
          <w:szCs w:val="20"/>
        </w:rPr>
        <w:t xml:space="preserve">: </w:t>
      </w:r>
      <w:r w:rsidR="00144F0C">
        <w:rPr>
          <w:rFonts w:ascii="Arial" w:hAnsi="Arial" w:cs="Arial"/>
          <w:color w:val="000000" w:themeColor="text1"/>
          <w:sz w:val="20"/>
          <w:szCs w:val="20"/>
        </w:rPr>
        <w:t xml:space="preserve">Die </w:t>
      </w:r>
      <w:r w:rsidR="00144F0C" w:rsidRPr="00144F0C">
        <w:rPr>
          <w:rFonts w:ascii="Arial" w:hAnsi="Arial" w:cs="Arial"/>
          <w:color w:val="000000" w:themeColor="text1"/>
          <w:sz w:val="20"/>
          <w:szCs w:val="20"/>
        </w:rPr>
        <w:t>Teilnehmer des AZuR-Kolloquiums 2023 (von links nach rechts): Sebastian Schmitt (TH Köln:metabolon Institut), Prof. Dr. Danka Katrakova-Krüger (TH Köln), Christina Guth (AZuR-Netzwerkkoordinatorin), Prof. Dr. Ing. Rudolf Pfändner (Fraunhofer Institut LBF), Prof. Dr. Carmen-Simona Jordan (Hochschule Osnabrück), Dr. Dana Grefen (FH Aachen), Dr. Albrecht Seidel (Biochemical Institute for Environmental Carcinogens), M. Sc. Florian Brüning (Universität Paderborn), Dr. Ing. Jan Blömer (Fraunhofer Institut für Umwelttechnik), M. Sc. Jonas Petzke (Universität Paderborn), Prof. Dr. rer. nat. Markus Biel (FH Aachen), Prof. Dr. Nils Hojdis (FH Aachen), Prof. Dr. rer. Nat. Yi Zhang (FH Aachen), Prof. Dr. Mario Beiner (Fraunhofer Institut IMWS), Dr. Ricarda Kendler (TH Köln), M. Eng. Vanessa Spanheimer (TH Köln). Nicht im Bild: Prof. Dr. Christoph Haag (TH Köln:metabolon Institut), Eric Roetman (University of Applied Sciences Windesheim).</w:t>
      </w:r>
      <w:r w:rsidR="00771302" w:rsidRPr="00A804AD">
        <w:rPr>
          <w:rFonts w:ascii="Arial" w:hAnsi="Arial" w:cs="Arial"/>
          <w:color w:val="000000" w:themeColor="text1"/>
          <w:sz w:val="20"/>
          <w:szCs w:val="20"/>
        </w:rPr>
        <w:t xml:space="preserve">  </w:t>
      </w:r>
    </w:p>
    <w:p w14:paraId="026FA38F" w14:textId="67E5306F" w:rsidR="00AD70B3" w:rsidRPr="00A804AD" w:rsidRDefault="00AD70B3" w:rsidP="00AD70B3">
      <w:pPr>
        <w:spacing w:after="120" w:line="266" w:lineRule="auto"/>
        <w:rPr>
          <w:rFonts w:ascii="Droid Serif" w:hAnsi="Droid Serif" w:cs="Droid Serif"/>
          <w:color w:val="000000" w:themeColor="text1"/>
        </w:rPr>
      </w:pPr>
      <w:r w:rsidRPr="00A804AD">
        <w:rPr>
          <w:noProof/>
          <w:color w:val="000000" w:themeColor="text1"/>
          <w:lang w:eastAsia="de-DE"/>
        </w:rPr>
        <w:lastRenderedPageBreak/>
        <w:drawing>
          <wp:inline distT="0" distB="0" distL="0" distR="0" wp14:anchorId="01039B76" wp14:editId="43E18674">
            <wp:extent cx="3929063" cy="2619375"/>
            <wp:effectExtent l="19050" t="19050" r="14605"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34049" cy="2622699"/>
                    </a:xfrm>
                    <a:prstGeom prst="rect">
                      <a:avLst/>
                    </a:prstGeom>
                    <a:noFill/>
                    <a:ln w="9525" cmpd="sng">
                      <a:solidFill>
                        <a:srgbClr val="000000"/>
                      </a:solidFill>
                      <a:miter lim="800000"/>
                      <a:headEnd/>
                      <a:tailEnd/>
                    </a:ln>
                    <a:effectLst/>
                  </pic:spPr>
                </pic:pic>
              </a:graphicData>
            </a:graphic>
          </wp:inline>
        </w:drawing>
      </w:r>
    </w:p>
    <w:p w14:paraId="79B62726" w14:textId="51DEF3CB" w:rsidR="008279FA" w:rsidRPr="00A804AD" w:rsidRDefault="00AD70B3" w:rsidP="00771302">
      <w:pPr>
        <w:spacing w:after="120" w:line="268" w:lineRule="auto"/>
        <w:rPr>
          <w:rFonts w:ascii="Arial" w:hAnsi="Arial" w:cs="Arial"/>
          <w:color w:val="000000" w:themeColor="text1"/>
          <w:sz w:val="20"/>
          <w:szCs w:val="20"/>
        </w:rPr>
      </w:pPr>
      <w:r w:rsidRPr="00A804AD">
        <w:rPr>
          <w:rFonts w:ascii="Arial" w:hAnsi="Arial" w:cs="Arial"/>
          <w:color w:val="000000" w:themeColor="text1"/>
          <w:sz w:val="20"/>
          <w:szCs w:val="20"/>
          <w:u w:val="single"/>
        </w:rPr>
        <w:t xml:space="preserve">Bild </w:t>
      </w:r>
      <w:r w:rsidR="00F64196" w:rsidRPr="00A804AD">
        <w:rPr>
          <w:rFonts w:ascii="Arial" w:hAnsi="Arial" w:cs="Arial"/>
          <w:color w:val="000000" w:themeColor="text1"/>
          <w:sz w:val="20"/>
          <w:szCs w:val="20"/>
          <w:u w:val="single"/>
        </w:rPr>
        <w:t>2</w:t>
      </w:r>
      <w:r w:rsidRPr="00A804AD">
        <w:rPr>
          <w:rFonts w:ascii="Arial" w:hAnsi="Arial" w:cs="Arial"/>
          <w:color w:val="000000" w:themeColor="text1"/>
          <w:sz w:val="20"/>
          <w:szCs w:val="20"/>
        </w:rPr>
        <w:t xml:space="preserve">: </w:t>
      </w:r>
      <w:r w:rsidR="00C61182">
        <w:rPr>
          <w:rFonts w:ascii="Arial" w:hAnsi="Arial" w:cs="Arial"/>
          <w:color w:val="000000" w:themeColor="text1"/>
          <w:sz w:val="20"/>
          <w:szCs w:val="20"/>
        </w:rPr>
        <w:t>Am Vormittag wurden auf dem Campus Gummersbach der TH Köln in angenehmer Atmosphäre aktuelle Projekte, Studien und Forschungsvorhaben rund um das Altreifen-Recycling vorgestellt</w:t>
      </w:r>
      <w:r w:rsidR="00570565" w:rsidRPr="00A804AD">
        <w:rPr>
          <w:rFonts w:ascii="Arial" w:hAnsi="Arial" w:cs="Arial"/>
          <w:color w:val="000000" w:themeColor="text1"/>
          <w:sz w:val="20"/>
          <w:szCs w:val="20"/>
        </w:rPr>
        <w:t>.</w:t>
      </w:r>
      <w:r w:rsidR="00C61182">
        <w:rPr>
          <w:rFonts w:ascii="Arial" w:hAnsi="Arial" w:cs="Arial"/>
          <w:color w:val="000000" w:themeColor="text1"/>
          <w:sz w:val="20"/>
          <w:szCs w:val="20"/>
        </w:rPr>
        <w:t xml:space="preserve"> Die spannenden Themen wurden in Diskussionsrunden und Workshops vertieft.</w:t>
      </w:r>
      <w:r w:rsidR="00771302" w:rsidRPr="00A804AD">
        <w:rPr>
          <w:rFonts w:ascii="Arial" w:hAnsi="Arial" w:cs="Arial"/>
          <w:color w:val="000000" w:themeColor="text1"/>
          <w:sz w:val="20"/>
          <w:szCs w:val="20"/>
        </w:rPr>
        <w:t xml:space="preserve"> </w:t>
      </w:r>
    </w:p>
    <w:p w14:paraId="1867962D" w14:textId="58F8EB7A" w:rsidR="007775D8" w:rsidRPr="00A804AD" w:rsidRDefault="007775D8" w:rsidP="00771302">
      <w:pPr>
        <w:spacing w:after="120" w:line="268" w:lineRule="auto"/>
        <w:rPr>
          <w:rFonts w:ascii="Arial" w:hAnsi="Arial" w:cs="Arial"/>
          <w:color w:val="000000" w:themeColor="text1"/>
          <w:sz w:val="20"/>
          <w:szCs w:val="20"/>
        </w:rPr>
      </w:pPr>
    </w:p>
    <w:p w14:paraId="0BD0A2E3" w14:textId="77777777" w:rsidR="007775D8" w:rsidRPr="00A804AD" w:rsidRDefault="007775D8" w:rsidP="007775D8">
      <w:pPr>
        <w:spacing w:after="120" w:line="266" w:lineRule="auto"/>
        <w:rPr>
          <w:rFonts w:ascii="Droid Serif" w:hAnsi="Droid Serif" w:cs="Droid Serif"/>
          <w:color w:val="000000" w:themeColor="text1"/>
        </w:rPr>
      </w:pPr>
      <w:r w:rsidRPr="00A804AD">
        <w:rPr>
          <w:noProof/>
          <w:color w:val="000000" w:themeColor="text1"/>
          <w:lang w:eastAsia="de-DE"/>
        </w:rPr>
        <w:drawing>
          <wp:inline distT="0" distB="0" distL="0" distR="0" wp14:anchorId="177D3390" wp14:editId="50BB8A83">
            <wp:extent cx="3945731" cy="2630487"/>
            <wp:effectExtent l="19050" t="19050" r="17145" b="177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949231" cy="2632821"/>
                    </a:xfrm>
                    <a:prstGeom prst="rect">
                      <a:avLst/>
                    </a:prstGeom>
                    <a:noFill/>
                    <a:ln w="9525" cmpd="sng">
                      <a:solidFill>
                        <a:srgbClr val="000000"/>
                      </a:solidFill>
                      <a:miter lim="800000"/>
                      <a:headEnd/>
                      <a:tailEnd/>
                    </a:ln>
                    <a:effectLst/>
                  </pic:spPr>
                </pic:pic>
              </a:graphicData>
            </a:graphic>
          </wp:inline>
        </w:drawing>
      </w:r>
    </w:p>
    <w:p w14:paraId="5E0596F6" w14:textId="40F32825" w:rsidR="007775D8" w:rsidRPr="00C61182" w:rsidRDefault="007775D8" w:rsidP="00C61182">
      <w:pPr>
        <w:spacing w:after="120" w:line="268" w:lineRule="auto"/>
        <w:rPr>
          <w:rFonts w:ascii="Arial" w:hAnsi="Arial" w:cs="Arial"/>
          <w:color w:val="000000" w:themeColor="text1"/>
          <w:sz w:val="20"/>
          <w:szCs w:val="20"/>
        </w:rPr>
      </w:pPr>
      <w:r w:rsidRPr="00C61182">
        <w:rPr>
          <w:rFonts w:ascii="Arial" w:hAnsi="Arial" w:cs="Arial"/>
          <w:color w:val="000000" w:themeColor="text1"/>
          <w:sz w:val="20"/>
          <w:szCs w:val="20"/>
          <w:u w:val="single"/>
        </w:rPr>
        <w:t>Bild 3</w:t>
      </w:r>
      <w:r w:rsidRPr="00C61182">
        <w:rPr>
          <w:rFonts w:ascii="Arial" w:hAnsi="Arial" w:cs="Arial"/>
          <w:color w:val="000000" w:themeColor="text1"/>
          <w:sz w:val="20"/>
          <w:szCs w:val="20"/>
        </w:rPr>
        <w:t xml:space="preserve">: </w:t>
      </w:r>
      <w:r w:rsidR="00C61182" w:rsidRPr="00C61182">
        <w:rPr>
          <w:rFonts w:ascii="Arial" w:hAnsi="Arial" w:cs="Arial"/>
          <w:color w:val="000000" w:themeColor="text1"/>
          <w:sz w:val="20"/>
          <w:szCs w:val="20"/>
        </w:rPr>
        <w:t>Eric Roetman (University of Applied Sciences Windesheim)</w:t>
      </w:r>
      <w:r w:rsidR="00C61182" w:rsidRPr="00C61182">
        <w:rPr>
          <w:rFonts w:ascii="Arial" w:hAnsi="Arial" w:cs="Arial"/>
          <w:color w:val="000000" w:themeColor="text1"/>
          <w:sz w:val="20"/>
          <w:szCs w:val="20"/>
        </w:rPr>
        <w:t xml:space="preserve"> stellte </w:t>
      </w:r>
      <w:r w:rsidR="00C61182">
        <w:rPr>
          <w:rFonts w:ascii="Arial" w:hAnsi="Arial" w:cs="Arial"/>
          <w:color w:val="000000" w:themeColor="text1"/>
          <w:sz w:val="20"/>
          <w:szCs w:val="20"/>
        </w:rPr>
        <w:t>dem Forum den</w:t>
      </w:r>
      <w:r w:rsidR="00C61182" w:rsidRPr="00C61182">
        <w:rPr>
          <w:rFonts w:ascii="Arial" w:hAnsi="Arial" w:cs="Arial"/>
          <w:color w:val="000000" w:themeColor="text1"/>
          <w:sz w:val="20"/>
          <w:szCs w:val="20"/>
        </w:rPr>
        <w:t xml:space="preserve"> </w:t>
      </w:r>
      <w:r w:rsidR="00C61182">
        <w:rPr>
          <w:rFonts w:ascii="Arial" w:hAnsi="Arial" w:cs="Arial"/>
          <w:color w:val="000000" w:themeColor="text1"/>
          <w:sz w:val="20"/>
          <w:szCs w:val="20"/>
        </w:rPr>
        <w:t xml:space="preserve">aktuellen Stand der Forschung seiner Hochschule zum Thema </w:t>
      </w:r>
      <w:r w:rsidR="00C61182" w:rsidRPr="00C61182">
        <w:rPr>
          <w:rFonts w:ascii="Arial" w:hAnsi="Arial" w:cs="Arial"/>
          <w:color w:val="000000" w:themeColor="text1"/>
          <w:sz w:val="20"/>
          <w:szCs w:val="20"/>
        </w:rPr>
        <w:t>Devulkanisation von Reifengummi</w:t>
      </w:r>
      <w:r w:rsidR="00C61182">
        <w:rPr>
          <w:rFonts w:ascii="Arial" w:hAnsi="Arial" w:cs="Arial"/>
          <w:color w:val="000000" w:themeColor="text1"/>
          <w:sz w:val="20"/>
          <w:szCs w:val="20"/>
        </w:rPr>
        <w:t xml:space="preserve"> vor.</w:t>
      </w:r>
    </w:p>
    <w:p w14:paraId="606E8AD3" w14:textId="77777777" w:rsidR="007775D8" w:rsidRPr="00A804AD" w:rsidRDefault="007775D8" w:rsidP="00771302">
      <w:pPr>
        <w:spacing w:after="120" w:line="268" w:lineRule="auto"/>
        <w:rPr>
          <w:rFonts w:ascii="Arial" w:hAnsi="Arial" w:cs="Arial"/>
          <w:color w:val="000000" w:themeColor="text1"/>
          <w:sz w:val="20"/>
          <w:szCs w:val="20"/>
        </w:rPr>
      </w:pPr>
    </w:p>
    <w:p w14:paraId="0A813D92" w14:textId="4B57F67F" w:rsidR="00F64196" w:rsidRPr="00A804AD" w:rsidRDefault="00F64196" w:rsidP="00F64196">
      <w:pPr>
        <w:spacing w:after="120" w:line="266" w:lineRule="auto"/>
        <w:rPr>
          <w:rFonts w:ascii="Droid Serif" w:hAnsi="Droid Serif" w:cs="Droid Serif"/>
          <w:color w:val="000000" w:themeColor="text1"/>
        </w:rPr>
      </w:pPr>
    </w:p>
    <w:p w14:paraId="5846E882" w14:textId="77777777" w:rsidR="00C61182" w:rsidRDefault="00C61182" w:rsidP="001E1EDA">
      <w:pPr>
        <w:spacing w:after="120" w:line="268" w:lineRule="auto"/>
        <w:rPr>
          <w:rFonts w:ascii="Arial" w:hAnsi="Arial" w:cs="Arial"/>
          <w:color w:val="000000" w:themeColor="text1"/>
          <w:sz w:val="20"/>
          <w:szCs w:val="20"/>
          <w:u w:val="single"/>
        </w:rPr>
      </w:pPr>
      <w:r w:rsidRPr="00A804AD">
        <w:rPr>
          <w:noProof/>
          <w:color w:val="000000" w:themeColor="text1"/>
          <w:lang w:eastAsia="de-DE"/>
        </w:rPr>
        <w:lastRenderedPageBreak/>
        <w:drawing>
          <wp:inline distT="0" distB="0" distL="0" distR="0" wp14:anchorId="7D75E14F" wp14:editId="52F9E7F5">
            <wp:extent cx="3949231" cy="2632820"/>
            <wp:effectExtent l="19050" t="19050" r="13335" b="1524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949231" cy="2632820"/>
                    </a:xfrm>
                    <a:prstGeom prst="rect">
                      <a:avLst/>
                    </a:prstGeom>
                    <a:noFill/>
                    <a:ln w="9525" cmpd="sng">
                      <a:solidFill>
                        <a:srgbClr val="000000"/>
                      </a:solidFill>
                      <a:miter lim="800000"/>
                      <a:headEnd/>
                      <a:tailEnd/>
                    </a:ln>
                    <a:effectLst/>
                  </pic:spPr>
                </pic:pic>
              </a:graphicData>
            </a:graphic>
          </wp:inline>
        </w:drawing>
      </w:r>
    </w:p>
    <w:p w14:paraId="1B23C05D" w14:textId="59ADE508" w:rsidR="00F64196" w:rsidRPr="00A804AD" w:rsidRDefault="00F64196" w:rsidP="001E1EDA">
      <w:pPr>
        <w:spacing w:after="120" w:line="268" w:lineRule="auto"/>
        <w:rPr>
          <w:rFonts w:ascii="Arial" w:hAnsi="Arial" w:cs="Arial"/>
          <w:color w:val="000000" w:themeColor="text1"/>
          <w:sz w:val="20"/>
          <w:szCs w:val="20"/>
        </w:rPr>
      </w:pPr>
      <w:r w:rsidRPr="00A804AD">
        <w:rPr>
          <w:rFonts w:ascii="Arial" w:hAnsi="Arial" w:cs="Arial"/>
          <w:color w:val="000000" w:themeColor="text1"/>
          <w:sz w:val="20"/>
          <w:szCs w:val="20"/>
          <w:u w:val="single"/>
        </w:rPr>
        <w:t xml:space="preserve">Bild </w:t>
      </w:r>
      <w:r w:rsidR="00570565" w:rsidRPr="00A804AD">
        <w:rPr>
          <w:rFonts w:ascii="Arial" w:hAnsi="Arial" w:cs="Arial"/>
          <w:color w:val="000000" w:themeColor="text1"/>
          <w:sz w:val="20"/>
          <w:szCs w:val="20"/>
          <w:u w:val="single"/>
        </w:rPr>
        <w:t>4</w:t>
      </w:r>
      <w:r w:rsidRPr="00A804AD">
        <w:rPr>
          <w:rFonts w:ascii="Arial" w:hAnsi="Arial" w:cs="Arial"/>
          <w:color w:val="000000" w:themeColor="text1"/>
          <w:sz w:val="20"/>
          <w:szCs w:val="20"/>
        </w:rPr>
        <w:t xml:space="preserve">: </w:t>
      </w:r>
      <w:r w:rsidR="00C61182">
        <w:rPr>
          <w:rFonts w:ascii="Arial" w:hAnsi="Arial" w:cs="Arial"/>
          <w:color w:val="000000" w:themeColor="text1"/>
          <w:sz w:val="20"/>
          <w:szCs w:val="20"/>
        </w:rPr>
        <w:t xml:space="preserve">Das AZuR-Kolloquium </w:t>
      </w:r>
      <w:r w:rsidR="00C61182" w:rsidRPr="00C61182">
        <w:rPr>
          <w:rFonts w:ascii="Arial" w:hAnsi="Arial" w:cs="Arial"/>
          <w:color w:val="000000" w:themeColor="text1"/>
          <w:sz w:val="20"/>
          <w:szCs w:val="20"/>
        </w:rPr>
        <w:t xml:space="preserve">diente auch dem </w:t>
      </w:r>
      <w:r w:rsidR="00C61182">
        <w:rPr>
          <w:rFonts w:ascii="Arial" w:hAnsi="Arial" w:cs="Arial"/>
          <w:color w:val="000000" w:themeColor="text1"/>
          <w:sz w:val="20"/>
          <w:szCs w:val="20"/>
        </w:rPr>
        <w:t xml:space="preserve">wissenschaftlichen </w:t>
      </w:r>
      <w:r w:rsidR="00C61182" w:rsidRPr="00C61182">
        <w:rPr>
          <w:rFonts w:ascii="Arial" w:hAnsi="Arial" w:cs="Arial"/>
          <w:color w:val="000000" w:themeColor="text1"/>
          <w:sz w:val="20"/>
          <w:szCs w:val="20"/>
        </w:rPr>
        <w:t xml:space="preserve">Networking. Die </w:t>
      </w:r>
      <w:r w:rsidR="00C61182">
        <w:rPr>
          <w:rFonts w:ascii="Arial" w:hAnsi="Arial" w:cs="Arial"/>
          <w:color w:val="000000" w:themeColor="text1"/>
          <w:sz w:val="20"/>
          <w:szCs w:val="20"/>
        </w:rPr>
        <w:t>Pausen wurden von den teilnehmenden Wissenschaftlern dazu genutzt,</w:t>
      </w:r>
      <w:r w:rsidR="00C61182" w:rsidRPr="00C61182">
        <w:rPr>
          <w:rFonts w:ascii="Arial" w:hAnsi="Arial" w:cs="Arial"/>
          <w:color w:val="000000" w:themeColor="text1"/>
          <w:sz w:val="20"/>
          <w:szCs w:val="20"/>
        </w:rPr>
        <w:t xml:space="preserve"> neue Kontakte </w:t>
      </w:r>
      <w:r w:rsidR="00C61182">
        <w:rPr>
          <w:rFonts w:ascii="Arial" w:hAnsi="Arial" w:cs="Arial"/>
          <w:color w:val="000000" w:themeColor="text1"/>
          <w:sz w:val="20"/>
          <w:szCs w:val="20"/>
        </w:rPr>
        <w:t xml:space="preserve">zu </w:t>
      </w:r>
      <w:r w:rsidR="00C61182" w:rsidRPr="00C61182">
        <w:rPr>
          <w:rFonts w:ascii="Arial" w:hAnsi="Arial" w:cs="Arial"/>
          <w:color w:val="000000" w:themeColor="text1"/>
          <w:sz w:val="20"/>
          <w:szCs w:val="20"/>
        </w:rPr>
        <w:t xml:space="preserve">knüpfen und </w:t>
      </w:r>
      <w:r w:rsidR="00C61182">
        <w:rPr>
          <w:rFonts w:ascii="Arial" w:hAnsi="Arial" w:cs="Arial"/>
          <w:color w:val="000000" w:themeColor="text1"/>
          <w:sz w:val="20"/>
          <w:szCs w:val="20"/>
        </w:rPr>
        <w:t>gemeinsame Forschungsvorhaben</w:t>
      </w:r>
      <w:r w:rsidR="00C61182" w:rsidRPr="00C61182">
        <w:rPr>
          <w:rFonts w:ascii="Arial" w:hAnsi="Arial" w:cs="Arial"/>
          <w:color w:val="000000" w:themeColor="text1"/>
          <w:sz w:val="20"/>
          <w:szCs w:val="20"/>
        </w:rPr>
        <w:t xml:space="preserve"> </w:t>
      </w:r>
      <w:r w:rsidR="00C61182">
        <w:rPr>
          <w:rFonts w:ascii="Arial" w:hAnsi="Arial" w:cs="Arial"/>
          <w:color w:val="000000" w:themeColor="text1"/>
          <w:sz w:val="20"/>
          <w:szCs w:val="20"/>
        </w:rPr>
        <w:t>auf den Weg zu bringen</w:t>
      </w:r>
      <w:r w:rsidR="001E1EDA" w:rsidRPr="00A804AD">
        <w:rPr>
          <w:rFonts w:ascii="Arial" w:hAnsi="Arial" w:cs="Arial"/>
          <w:color w:val="000000" w:themeColor="text1"/>
          <w:sz w:val="20"/>
          <w:szCs w:val="20"/>
        </w:rPr>
        <w:t xml:space="preserve">. </w:t>
      </w:r>
      <w:r w:rsidRPr="00A804AD">
        <w:rPr>
          <w:rFonts w:ascii="Arial" w:hAnsi="Arial" w:cs="Arial"/>
          <w:color w:val="000000" w:themeColor="text1"/>
          <w:sz w:val="20"/>
          <w:szCs w:val="20"/>
        </w:rPr>
        <w:t xml:space="preserve"> </w:t>
      </w:r>
    </w:p>
    <w:p w14:paraId="326B5ECE" w14:textId="77777777" w:rsidR="00F64196" w:rsidRPr="00A804AD" w:rsidRDefault="00F64196" w:rsidP="00771302">
      <w:pPr>
        <w:spacing w:after="120" w:line="268" w:lineRule="auto"/>
        <w:rPr>
          <w:rFonts w:ascii="Arial" w:hAnsi="Arial" w:cs="Arial"/>
          <w:color w:val="000000" w:themeColor="text1"/>
          <w:sz w:val="20"/>
          <w:szCs w:val="20"/>
        </w:rPr>
      </w:pPr>
    </w:p>
    <w:sectPr w:rsidR="00F64196" w:rsidRPr="00A804AD" w:rsidSect="00144F0C">
      <w:headerReference w:type="default" r:id="rId15"/>
      <w:footerReference w:type="default" r:id="rId16"/>
      <w:headerReference w:type="first" r:id="rId17"/>
      <w:pgSz w:w="11906" w:h="16838"/>
      <w:pgMar w:top="3969" w:right="1416" w:bottom="1276" w:left="1418"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altName w:val="Cambria"/>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6A6CC41D" w:rsidR="00D314B4" w:rsidRPr="00186BAB" w:rsidRDefault="00AD70B3" w:rsidP="001043BD">
    <w:pPr>
      <w:pStyle w:val="Kopfzeile"/>
      <w:rPr>
        <w:rFonts w:ascii="Arial" w:hAnsi="Arial" w:cs="Arial"/>
        <w:b/>
        <w:bCs/>
        <w:sz w:val="36"/>
        <w:szCs w:val="36"/>
      </w:rPr>
    </w:pPr>
    <w:r w:rsidRPr="00186BAB">
      <w:rPr>
        <w:noProof/>
        <w:color w:val="000000"/>
        <w:sz w:val="36"/>
        <w:szCs w:val="36"/>
        <w:lang w:eastAsia="de-DE"/>
      </w:rPr>
      <w:drawing>
        <wp:anchor distT="0" distB="0" distL="114300" distR="114300" simplePos="0" relativeHeight="251662336" behindDoc="0" locked="0" layoutInCell="1" allowOverlap="1" wp14:anchorId="03A0DABB" wp14:editId="1C73BA16">
          <wp:simplePos x="0" y="0"/>
          <wp:positionH relativeFrom="column">
            <wp:posOffset>4756150</wp:posOffset>
          </wp:positionH>
          <wp:positionV relativeFrom="paragraph">
            <wp:posOffset>6985</wp:posOffset>
          </wp:positionV>
          <wp:extent cx="1466850" cy="466090"/>
          <wp:effectExtent l="0" t="0" r="0" b="0"/>
          <wp:wrapThrough wrapText="bothSides">
            <wp:wrapPolygon edited="0">
              <wp:start x="1403" y="0"/>
              <wp:lineTo x="0" y="4414"/>
              <wp:lineTo x="0" y="15891"/>
              <wp:lineTo x="1403" y="20305"/>
              <wp:lineTo x="21319" y="20305"/>
              <wp:lineTo x="21319" y="1766"/>
              <wp:lineTo x="21039" y="0"/>
              <wp:lineTo x="18795" y="0"/>
              <wp:lineTo x="1403" y="0"/>
            </wp:wrapPolygon>
          </wp:wrapThrough>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AB">
      <w:rPr>
        <w:noProof/>
        <w:color w:val="000000"/>
        <w:sz w:val="36"/>
        <w:szCs w:val="36"/>
        <w:lang w:eastAsia="de-DE"/>
      </w:rPr>
      <w:drawing>
        <wp:anchor distT="0" distB="0" distL="114300" distR="114300" simplePos="0" relativeHeight="251660288" behindDoc="0" locked="0" layoutInCell="1" allowOverlap="1" wp14:anchorId="5E0EA217" wp14:editId="52EB0034">
          <wp:simplePos x="0" y="0"/>
          <wp:positionH relativeFrom="column">
            <wp:posOffset>3678555</wp:posOffset>
          </wp:positionH>
          <wp:positionV relativeFrom="paragraph">
            <wp:posOffset>-197485</wp:posOffset>
          </wp:positionV>
          <wp:extent cx="906145" cy="942975"/>
          <wp:effectExtent l="0" t="0" r="8255" b="9525"/>
          <wp:wrapThrough wrapText="bothSides">
            <wp:wrapPolygon edited="0">
              <wp:start x="4995" y="0"/>
              <wp:lineTo x="0" y="3055"/>
              <wp:lineTo x="0" y="12218"/>
              <wp:lineTo x="454" y="18764"/>
              <wp:lineTo x="1816" y="20945"/>
              <wp:lineTo x="4995" y="21382"/>
              <wp:lineTo x="12261" y="21382"/>
              <wp:lineTo x="15439" y="20945"/>
              <wp:lineTo x="18164" y="17455"/>
              <wp:lineTo x="17710" y="13964"/>
              <wp:lineTo x="21343" y="10473"/>
              <wp:lineTo x="21343" y="5673"/>
              <wp:lineTo x="13169" y="0"/>
              <wp:lineTo x="4995" y="0"/>
            </wp:wrapPolygon>
          </wp:wrapThrough>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0614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C6C" w:rsidRPr="00186BAB">
      <w:rPr>
        <w:rFonts w:ascii="Arial" w:hAnsi="Arial" w:cs="Arial"/>
        <w:b/>
        <w:bCs/>
        <w:sz w:val="36"/>
        <w:szCs w:val="36"/>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745955282">
    <w:abstractNumId w:val="0"/>
  </w:num>
  <w:num w:numId="2" w16cid:durableId="1299914180">
    <w:abstractNumId w:val="2"/>
  </w:num>
  <w:num w:numId="3" w16cid:durableId="1652372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05631"/>
    <w:rsid w:val="000103B5"/>
    <w:rsid w:val="00014C90"/>
    <w:rsid w:val="0001590F"/>
    <w:rsid w:val="000243D5"/>
    <w:rsid w:val="0002463A"/>
    <w:rsid w:val="00036B11"/>
    <w:rsid w:val="0003779B"/>
    <w:rsid w:val="000405D1"/>
    <w:rsid w:val="000516CA"/>
    <w:rsid w:val="00060621"/>
    <w:rsid w:val="00062BC9"/>
    <w:rsid w:val="0006390B"/>
    <w:rsid w:val="0006645A"/>
    <w:rsid w:val="00072021"/>
    <w:rsid w:val="00074ABD"/>
    <w:rsid w:val="00075F1F"/>
    <w:rsid w:val="00090988"/>
    <w:rsid w:val="000A1A8F"/>
    <w:rsid w:val="000A2E07"/>
    <w:rsid w:val="000B0AB7"/>
    <w:rsid w:val="000B491C"/>
    <w:rsid w:val="000B6D2A"/>
    <w:rsid w:val="000B6E45"/>
    <w:rsid w:val="000C006B"/>
    <w:rsid w:val="000C5BC9"/>
    <w:rsid w:val="000D124F"/>
    <w:rsid w:val="000D4A1B"/>
    <w:rsid w:val="000D527C"/>
    <w:rsid w:val="000D5C3A"/>
    <w:rsid w:val="000E37ED"/>
    <w:rsid w:val="000E3A12"/>
    <w:rsid w:val="000E46DA"/>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4B70"/>
    <w:rsid w:val="00165933"/>
    <w:rsid w:val="00165A94"/>
    <w:rsid w:val="00165DEA"/>
    <w:rsid w:val="00170494"/>
    <w:rsid w:val="00171EF0"/>
    <w:rsid w:val="00172406"/>
    <w:rsid w:val="001742ED"/>
    <w:rsid w:val="00186BAB"/>
    <w:rsid w:val="00187764"/>
    <w:rsid w:val="00193A8B"/>
    <w:rsid w:val="00193EDD"/>
    <w:rsid w:val="001A5C25"/>
    <w:rsid w:val="001B12F6"/>
    <w:rsid w:val="001C088F"/>
    <w:rsid w:val="001D0274"/>
    <w:rsid w:val="001E0B84"/>
    <w:rsid w:val="001E1EDA"/>
    <w:rsid w:val="001F2B1E"/>
    <w:rsid w:val="001F6434"/>
    <w:rsid w:val="002056C0"/>
    <w:rsid w:val="002125B5"/>
    <w:rsid w:val="00213717"/>
    <w:rsid w:val="00215FB0"/>
    <w:rsid w:val="00217641"/>
    <w:rsid w:val="002251A5"/>
    <w:rsid w:val="00235482"/>
    <w:rsid w:val="00240B11"/>
    <w:rsid w:val="00244CB7"/>
    <w:rsid w:val="002513AD"/>
    <w:rsid w:val="002601DE"/>
    <w:rsid w:val="00272446"/>
    <w:rsid w:val="00281331"/>
    <w:rsid w:val="0028637B"/>
    <w:rsid w:val="00293D4C"/>
    <w:rsid w:val="00293DED"/>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E04A6"/>
    <w:rsid w:val="002E3B0C"/>
    <w:rsid w:val="002E5807"/>
    <w:rsid w:val="002E792D"/>
    <w:rsid w:val="002E7CAC"/>
    <w:rsid w:val="002F6236"/>
    <w:rsid w:val="003041BD"/>
    <w:rsid w:val="00305A93"/>
    <w:rsid w:val="003118CF"/>
    <w:rsid w:val="00314AFF"/>
    <w:rsid w:val="00315562"/>
    <w:rsid w:val="00320772"/>
    <w:rsid w:val="00320AB7"/>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84C16"/>
    <w:rsid w:val="00385666"/>
    <w:rsid w:val="00394BE4"/>
    <w:rsid w:val="00395CF0"/>
    <w:rsid w:val="003A2471"/>
    <w:rsid w:val="003A35E3"/>
    <w:rsid w:val="003A7190"/>
    <w:rsid w:val="003A7F88"/>
    <w:rsid w:val="003B2801"/>
    <w:rsid w:val="003B2C54"/>
    <w:rsid w:val="003B2F1B"/>
    <w:rsid w:val="003B2FDC"/>
    <w:rsid w:val="003C4015"/>
    <w:rsid w:val="003D2956"/>
    <w:rsid w:val="00401EFD"/>
    <w:rsid w:val="004025B0"/>
    <w:rsid w:val="00402732"/>
    <w:rsid w:val="00404C77"/>
    <w:rsid w:val="00407223"/>
    <w:rsid w:val="0041714E"/>
    <w:rsid w:val="0042548F"/>
    <w:rsid w:val="00430BE5"/>
    <w:rsid w:val="00431731"/>
    <w:rsid w:val="00432178"/>
    <w:rsid w:val="00435430"/>
    <w:rsid w:val="00441F30"/>
    <w:rsid w:val="0044706E"/>
    <w:rsid w:val="00450AB7"/>
    <w:rsid w:val="004602CA"/>
    <w:rsid w:val="00465553"/>
    <w:rsid w:val="00466E5C"/>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21CA"/>
    <w:rsid w:val="004E24A2"/>
    <w:rsid w:val="004F26D7"/>
    <w:rsid w:val="00504E40"/>
    <w:rsid w:val="00514624"/>
    <w:rsid w:val="005214EE"/>
    <w:rsid w:val="00521D20"/>
    <w:rsid w:val="0052528D"/>
    <w:rsid w:val="00531B1E"/>
    <w:rsid w:val="005354C1"/>
    <w:rsid w:val="00536763"/>
    <w:rsid w:val="00537894"/>
    <w:rsid w:val="00541396"/>
    <w:rsid w:val="0054239B"/>
    <w:rsid w:val="00547143"/>
    <w:rsid w:val="00550EAC"/>
    <w:rsid w:val="005528B7"/>
    <w:rsid w:val="00563954"/>
    <w:rsid w:val="005672FF"/>
    <w:rsid w:val="00570565"/>
    <w:rsid w:val="00571533"/>
    <w:rsid w:val="005743B9"/>
    <w:rsid w:val="0058045E"/>
    <w:rsid w:val="0058061E"/>
    <w:rsid w:val="00583548"/>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DA6"/>
    <w:rsid w:val="005E26A2"/>
    <w:rsid w:val="005E3730"/>
    <w:rsid w:val="005E5431"/>
    <w:rsid w:val="005F0897"/>
    <w:rsid w:val="005F46A0"/>
    <w:rsid w:val="005F4B03"/>
    <w:rsid w:val="00602EE9"/>
    <w:rsid w:val="006032C4"/>
    <w:rsid w:val="0060741B"/>
    <w:rsid w:val="00610EC3"/>
    <w:rsid w:val="00611711"/>
    <w:rsid w:val="00613C7A"/>
    <w:rsid w:val="00623141"/>
    <w:rsid w:val="00623EC8"/>
    <w:rsid w:val="00624D8A"/>
    <w:rsid w:val="00630873"/>
    <w:rsid w:val="006356E9"/>
    <w:rsid w:val="00653D01"/>
    <w:rsid w:val="00654B2B"/>
    <w:rsid w:val="00655C2A"/>
    <w:rsid w:val="006608DB"/>
    <w:rsid w:val="00660B55"/>
    <w:rsid w:val="006632EE"/>
    <w:rsid w:val="006659FE"/>
    <w:rsid w:val="00667319"/>
    <w:rsid w:val="0067414C"/>
    <w:rsid w:val="006842C2"/>
    <w:rsid w:val="00692288"/>
    <w:rsid w:val="006947E8"/>
    <w:rsid w:val="00695A05"/>
    <w:rsid w:val="006A1024"/>
    <w:rsid w:val="006A4DC8"/>
    <w:rsid w:val="006A6411"/>
    <w:rsid w:val="006A76B5"/>
    <w:rsid w:val="006A7C3B"/>
    <w:rsid w:val="006B3739"/>
    <w:rsid w:val="006C0FC1"/>
    <w:rsid w:val="006D3237"/>
    <w:rsid w:val="006D5A0C"/>
    <w:rsid w:val="006E77F1"/>
    <w:rsid w:val="006F1A7D"/>
    <w:rsid w:val="006F3FCD"/>
    <w:rsid w:val="006F71EC"/>
    <w:rsid w:val="006F7CF9"/>
    <w:rsid w:val="0070006E"/>
    <w:rsid w:val="00705AFB"/>
    <w:rsid w:val="007170C6"/>
    <w:rsid w:val="00717950"/>
    <w:rsid w:val="007243DC"/>
    <w:rsid w:val="007300FA"/>
    <w:rsid w:val="00730296"/>
    <w:rsid w:val="007315C9"/>
    <w:rsid w:val="00734985"/>
    <w:rsid w:val="00743513"/>
    <w:rsid w:val="007453EA"/>
    <w:rsid w:val="00747A79"/>
    <w:rsid w:val="00760023"/>
    <w:rsid w:val="00762CAB"/>
    <w:rsid w:val="007644A9"/>
    <w:rsid w:val="00771302"/>
    <w:rsid w:val="00771DDB"/>
    <w:rsid w:val="007764D1"/>
    <w:rsid w:val="007775D8"/>
    <w:rsid w:val="00780729"/>
    <w:rsid w:val="0078103F"/>
    <w:rsid w:val="007819C6"/>
    <w:rsid w:val="007854BD"/>
    <w:rsid w:val="007931A3"/>
    <w:rsid w:val="00793329"/>
    <w:rsid w:val="00794346"/>
    <w:rsid w:val="0079588F"/>
    <w:rsid w:val="007A39B9"/>
    <w:rsid w:val="007A58ED"/>
    <w:rsid w:val="007B3F23"/>
    <w:rsid w:val="007E219B"/>
    <w:rsid w:val="007E3A00"/>
    <w:rsid w:val="007F0186"/>
    <w:rsid w:val="007F03A5"/>
    <w:rsid w:val="007F0DDD"/>
    <w:rsid w:val="007F1A97"/>
    <w:rsid w:val="008212F6"/>
    <w:rsid w:val="008279FA"/>
    <w:rsid w:val="008520FA"/>
    <w:rsid w:val="00863CEE"/>
    <w:rsid w:val="00867017"/>
    <w:rsid w:val="00871620"/>
    <w:rsid w:val="0087358D"/>
    <w:rsid w:val="0088006B"/>
    <w:rsid w:val="00881006"/>
    <w:rsid w:val="00886AD5"/>
    <w:rsid w:val="00890D44"/>
    <w:rsid w:val="008916C0"/>
    <w:rsid w:val="00892B31"/>
    <w:rsid w:val="008A170F"/>
    <w:rsid w:val="008A46BF"/>
    <w:rsid w:val="008A6C16"/>
    <w:rsid w:val="008B3B55"/>
    <w:rsid w:val="008C2436"/>
    <w:rsid w:val="008C3A8A"/>
    <w:rsid w:val="008C5049"/>
    <w:rsid w:val="008C67D5"/>
    <w:rsid w:val="008C6C54"/>
    <w:rsid w:val="008D09EF"/>
    <w:rsid w:val="008D3518"/>
    <w:rsid w:val="008D745B"/>
    <w:rsid w:val="008E4085"/>
    <w:rsid w:val="008E74E4"/>
    <w:rsid w:val="008E7DFF"/>
    <w:rsid w:val="008F102E"/>
    <w:rsid w:val="008F1655"/>
    <w:rsid w:val="008F72E6"/>
    <w:rsid w:val="00920EEC"/>
    <w:rsid w:val="00923F8F"/>
    <w:rsid w:val="0092416A"/>
    <w:rsid w:val="00931F57"/>
    <w:rsid w:val="00942FEE"/>
    <w:rsid w:val="0094686D"/>
    <w:rsid w:val="00951300"/>
    <w:rsid w:val="0095194D"/>
    <w:rsid w:val="00972989"/>
    <w:rsid w:val="00981212"/>
    <w:rsid w:val="009874EB"/>
    <w:rsid w:val="00987E8B"/>
    <w:rsid w:val="00991378"/>
    <w:rsid w:val="0099769D"/>
    <w:rsid w:val="00997828"/>
    <w:rsid w:val="00997CFA"/>
    <w:rsid w:val="009B0BD9"/>
    <w:rsid w:val="009B17EA"/>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4AA3"/>
    <w:rsid w:val="00A050CF"/>
    <w:rsid w:val="00A136B5"/>
    <w:rsid w:val="00A1443F"/>
    <w:rsid w:val="00A14E7C"/>
    <w:rsid w:val="00A20A41"/>
    <w:rsid w:val="00A25ADF"/>
    <w:rsid w:val="00A35206"/>
    <w:rsid w:val="00A36B13"/>
    <w:rsid w:val="00A375EE"/>
    <w:rsid w:val="00A37E65"/>
    <w:rsid w:val="00A42D11"/>
    <w:rsid w:val="00A507F7"/>
    <w:rsid w:val="00A53E4F"/>
    <w:rsid w:val="00A5779A"/>
    <w:rsid w:val="00A57BCD"/>
    <w:rsid w:val="00A653EB"/>
    <w:rsid w:val="00A70154"/>
    <w:rsid w:val="00A73359"/>
    <w:rsid w:val="00A804AD"/>
    <w:rsid w:val="00A80CEF"/>
    <w:rsid w:val="00A82278"/>
    <w:rsid w:val="00A830BF"/>
    <w:rsid w:val="00A846DD"/>
    <w:rsid w:val="00A8508A"/>
    <w:rsid w:val="00A872FB"/>
    <w:rsid w:val="00A90E0D"/>
    <w:rsid w:val="00A92194"/>
    <w:rsid w:val="00A924D0"/>
    <w:rsid w:val="00A97B5F"/>
    <w:rsid w:val="00AA4CE9"/>
    <w:rsid w:val="00AB02DD"/>
    <w:rsid w:val="00AB1BB1"/>
    <w:rsid w:val="00AB4FBC"/>
    <w:rsid w:val="00AB7B30"/>
    <w:rsid w:val="00AC11A9"/>
    <w:rsid w:val="00AC4507"/>
    <w:rsid w:val="00AC7D8D"/>
    <w:rsid w:val="00AD4485"/>
    <w:rsid w:val="00AD70B3"/>
    <w:rsid w:val="00AD7C06"/>
    <w:rsid w:val="00B000D2"/>
    <w:rsid w:val="00B00B95"/>
    <w:rsid w:val="00B02124"/>
    <w:rsid w:val="00B0333E"/>
    <w:rsid w:val="00B075A5"/>
    <w:rsid w:val="00B109BA"/>
    <w:rsid w:val="00B15CE1"/>
    <w:rsid w:val="00B17C34"/>
    <w:rsid w:val="00B233A2"/>
    <w:rsid w:val="00B23EF5"/>
    <w:rsid w:val="00B2577A"/>
    <w:rsid w:val="00B27798"/>
    <w:rsid w:val="00B312A0"/>
    <w:rsid w:val="00B317B2"/>
    <w:rsid w:val="00B3748E"/>
    <w:rsid w:val="00B42274"/>
    <w:rsid w:val="00B45825"/>
    <w:rsid w:val="00B51760"/>
    <w:rsid w:val="00B52598"/>
    <w:rsid w:val="00B660C4"/>
    <w:rsid w:val="00B81037"/>
    <w:rsid w:val="00B81991"/>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F114C"/>
    <w:rsid w:val="00BF19B2"/>
    <w:rsid w:val="00C0094A"/>
    <w:rsid w:val="00C1102E"/>
    <w:rsid w:val="00C11FCD"/>
    <w:rsid w:val="00C16B37"/>
    <w:rsid w:val="00C17729"/>
    <w:rsid w:val="00C17B6F"/>
    <w:rsid w:val="00C205A9"/>
    <w:rsid w:val="00C26E59"/>
    <w:rsid w:val="00C27679"/>
    <w:rsid w:val="00C32980"/>
    <w:rsid w:val="00C32F6A"/>
    <w:rsid w:val="00C403CC"/>
    <w:rsid w:val="00C432FA"/>
    <w:rsid w:val="00C504F8"/>
    <w:rsid w:val="00C52A6C"/>
    <w:rsid w:val="00C61182"/>
    <w:rsid w:val="00C64822"/>
    <w:rsid w:val="00C64BE5"/>
    <w:rsid w:val="00C65FAB"/>
    <w:rsid w:val="00C67AE0"/>
    <w:rsid w:val="00C67C07"/>
    <w:rsid w:val="00C67C6C"/>
    <w:rsid w:val="00C706E1"/>
    <w:rsid w:val="00C829B8"/>
    <w:rsid w:val="00C92F5D"/>
    <w:rsid w:val="00C93769"/>
    <w:rsid w:val="00C93DEC"/>
    <w:rsid w:val="00CA05E7"/>
    <w:rsid w:val="00CA798B"/>
    <w:rsid w:val="00CB5B43"/>
    <w:rsid w:val="00CB6C6C"/>
    <w:rsid w:val="00CC1A00"/>
    <w:rsid w:val="00CC2A89"/>
    <w:rsid w:val="00CC3DE6"/>
    <w:rsid w:val="00CC701F"/>
    <w:rsid w:val="00CE09CD"/>
    <w:rsid w:val="00CE308F"/>
    <w:rsid w:val="00CE325A"/>
    <w:rsid w:val="00CE6EC6"/>
    <w:rsid w:val="00CF27AC"/>
    <w:rsid w:val="00CF508A"/>
    <w:rsid w:val="00D00543"/>
    <w:rsid w:val="00D0079C"/>
    <w:rsid w:val="00D04FE1"/>
    <w:rsid w:val="00D05FF6"/>
    <w:rsid w:val="00D066FB"/>
    <w:rsid w:val="00D06A08"/>
    <w:rsid w:val="00D07426"/>
    <w:rsid w:val="00D11983"/>
    <w:rsid w:val="00D12A6A"/>
    <w:rsid w:val="00D13764"/>
    <w:rsid w:val="00D25A36"/>
    <w:rsid w:val="00D314B4"/>
    <w:rsid w:val="00D32E1C"/>
    <w:rsid w:val="00D3411E"/>
    <w:rsid w:val="00D345AA"/>
    <w:rsid w:val="00D3522E"/>
    <w:rsid w:val="00D40BDA"/>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CA1"/>
    <w:rsid w:val="00D83093"/>
    <w:rsid w:val="00D843FF"/>
    <w:rsid w:val="00D870F9"/>
    <w:rsid w:val="00D9588F"/>
    <w:rsid w:val="00DA4AFF"/>
    <w:rsid w:val="00DB132F"/>
    <w:rsid w:val="00DB1855"/>
    <w:rsid w:val="00DC03A2"/>
    <w:rsid w:val="00DC15F4"/>
    <w:rsid w:val="00DC1F9F"/>
    <w:rsid w:val="00DC2DA9"/>
    <w:rsid w:val="00DC644E"/>
    <w:rsid w:val="00DC6B99"/>
    <w:rsid w:val="00DC7DC9"/>
    <w:rsid w:val="00DD3C9E"/>
    <w:rsid w:val="00DD5891"/>
    <w:rsid w:val="00DD723E"/>
    <w:rsid w:val="00DF04BD"/>
    <w:rsid w:val="00DF0998"/>
    <w:rsid w:val="00DF30DD"/>
    <w:rsid w:val="00DF3902"/>
    <w:rsid w:val="00DF4D37"/>
    <w:rsid w:val="00E00043"/>
    <w:rsid w:val="00E000D4"/>
    <w:rsid w:val="00E063A7"/>
    <w:rsid w:val="00E10462"/>
    <w:rsid w:val="00E119F5"/>
    <w:rsid w:val="00E14B0C"/>
    <w:rsid w:val="00E1756A"/>
    <w:rsid w:val="00E217ED"/>
    <w:rsid w:val="00E26C74"/>
    <w:rsid w:val="00E27782"/>
    <w:rsid w:val="00E302F1"/>
    <w:rsid w:val="00E30AC0"/>
    <w:rsid w:val="00E3231B"/>
    <w:rsid w:val="00E33098"/>
    <w:rsid w:val="00E3786C"/>
    <w:rsid w:val="00E40161"/>
    <w:rsid w:val="00E41A17"/>
    <w:rsid w:val="00E473D5"/>
    <w:rsid w:val="00E6248D"/>
    <w:rsid w:val="00E7528A"/>
    <w:rsid w:val="00E84C0D"/>
    <w:rsid w:val="00E9061F"/>
    <w:rsid w:val="00E929CC"/>
    <w:rsid w:val="00E94C49"/>
    <w:rsid w:val="00E95F79"/>
    <w:rsid w:val="00E96703"/>
    <w:rsid w:val="00EA29E4"/>
    <w:rsid w:val="00EA63A7"/>
    <w:rsid w:val="00EA7A29"/>
    <w:rsid w:val="00EA7AEB"/>
    <w:rsid w:val="00EB44BE"/>
    <w:rsid w:val="00EB51E7"/>
    <w:rsid w:val="00EC22C6"/>
    <w:rsid w:val="00ED0C3F"/>
    <w:rsid w:val="00ED2858"/>
    <w:rsid w:val="00EE0A5C"/>
    <w:rsid w:val="00EE2041"/>
    <w:rsid w:val="00EE71AB"/>
    <w:rsid w:val="00EF07A1"/>
    <w:rsid w:val="00EF1B5A"/>
    <w:rsid w:val="00EF2B11"/>
    <w:rsid w:val="00F0103C"/>
    <w:rsid w:val="00F03AA7"/>
    <w:rsid w:val="00F05090"/>
    <w:rsid w:val="00F11026"/>
    <w:rsid w:val="00F11AEB"/>
    <w:rsid w:val="00F215A3"/>
    <w:rsid w:val="00F22EF9"/>
    <w:rsid w:val="00F25982"/>
    <w:rsid w:val="00F2641D"/>
    <w:rsid w:val="00F26654"/>
    <w:rsid w:val="00F3545F"/>
    <w:rsid w:val="00F37B11"/>
    <w:rsid w:val="00F408C8"/>
    <w:rsid w:val="00F41FA3"/>
    <w:rsid w:val="00F46B2F"/>
    <w:rsid w:val="00F474CF"/>
    <w:rsid w:val="00F53835"/>
    <w:rsid w:val="00F63872"/>
    <w:rsid w:val="00F64052"/>
    <w:rsid w:val="00F64196"/>
    <w:rsid w:val="00F64686"/>
    <w:rsid w:val="00F65200"/>
    <w:rsid w:val="00F702FF"/>
    <w:rsid w:val="00F70893"/>
    <w:rsid w:val="00F75DD2"/>
    <w:rsid w:val="00F7653B"/>
    <w:rsid w:val="00F833B1"/>
    <w:rsid w:val="00F86B2C"/>
    <w:rsid w:val="00F87E6A"/>
    <w:rsid w:val="00F907A6"/>
    <w:rsid w:val="00F90C99"/>
    <w:rsid w:val="00F945CB"/>
    <w:rsid w:val="00F97D93"/>
    <w:rsid w:val="00FA0C0B"/>
    <w:rsid w:val="00FA1232"/>
    <w:rsid w:val="00FA4194"/>
    <w:rsid w:val="00FA4C8B"/>
    <w:rsid w:val="00FA7A67"/>
    <w:rsid w:val="00FB062B"/>
    <w:rsid w:val="00FB5E5A"/>
    <w:rsid w:val="00FB629A"/>
    <w:rsid w:val="00FB76CB"/>
    <w:rsid w:val="00FC050C"/>
    <w:rsid w:val="00FC12C8"/>
    <w:rsid w:val="00FC13CA"/>
    <w:rsid w:val="00FC5393"/>
    <w:rsid w:val="00FC5A54"/>
    <w:rsid w:val="00FC62DB"/>
    <w:rsid w:val="00FD0655"/>
    <w:rsid w:val="00FD19C1"/>
    <w:rsid w:val="00FD3D67"/>
    <w:rsid w:val="00FD3F55"/>
    <w:rsid w:val="00FD44C9"/>
    <w:rsid w:val="00FE14B0"/>
    <w:rsid w:val="00FE4A3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24A2"/>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g-w.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B8EF7-876E-41DA-A598-D499E825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960</Words>
  <Characters>6050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6</cp:revision>
  <cp:lastPrinted>2023-08-21T14:17:00Z</cp:lastPrinted>
  <dcterms:created xsi:type="dcterms:W3CDTF">2023-09-15T13:34:00Z</dcterms:created>
  <dcterms:modified xsi:type="dcterms:W3CDTF">2023-10-06T09:20:00Z</dcterms:modified>
</cp:coreProperties>
</file>