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5E834" w14:textId="5D5808AA" w:rsidR="00C133E3" w:rsidRDefault="00C133E3" w:rsidP="00A94071">
      <w:pPr>
        <w:spacing w:after="120" w:line="271" w:lineRule="auto"/>
        <w:rPr>
          <w:rFonts w:ascii="Arial" w:hAnsi="Arial" w:cs="Arial"/>
          <w:b/>
          <w:color w:val="000000" w:themeColor="text1"/>
          <w:sz w:val="32"/>
          <w:szCs w:val="32"/>
          <w:lang w:eastAsia="de-DE"/>
        </w:rPr>
      </w:pPr>
      <w:bookmarkStart w:id="0" w:name="_Hlk115272014"/>
      <w:bookmarkStart w:id="1" w:name="_Hlk166078477"/>
      <w:proofErr w:type="spellStart"/>
      <w:r>
        <w:rPr>
          <w:rFonts w:ascii="Arial" w:hAnsi="Arial" w:cs="Arial"/>
          <w:b/>
          <w:color w:val="000000" w:themeColor="text1"/>
          <w:sz w:val="32"/>
          <w:szCs w:val="32"/>
          <w:lang w:eastAsia="de-DE"/>
        </w:rPr>
        <w:t>AZuR</w:t>
      </w:r>
      <w:proofErr w:type="spellEnd"/>
      <w:r>
        <w:rPr>
          <w:rFonts w:ascii="Arial" w:hAnsi="Arial" w:cs="Arial"/>
          <w:b/>
          <w:color w:val="000000" w:themeColor="text1"/>
          <w:sz w:val="32"/>
          <w:szCs w:val="32"/>
          <w:lang w:eastAsia="de-DE"/>
        </w:rPr>
        <w:t xml:space="preserve"> auf der IAA-Transportation 2024: Nachhaltige Transformation des Güterverkehrs mit runderneuerten Reifen</w:t>
      </w:r>
    </w:p>
    <w:p w14:paraId="3EFE6F98" w14:textId="691DAF40" w:rsidR="00875CBD" w:rsidRPr="0004287B" w:rsidRDefault="00697119" w:rsidP="00503098">
      <w:pPr>
        <w:spacing w:after="120"/>
        <w:rPr>
          <w:rFonts w:ascii="Arial" w:hAnsi="Arial" w:cs="Arial"/>
          <w:b/>
          <w:color w:val="000000" w:themeColor="text1"/>
          <w:lang w:eastAsia="de-DE"/>
        </w:rPr>
      </w:pPr>
      <w:bookmarkStart w:id="2" w:name="_Hlk143526978"/>
      <w:bookmarkEnd w:id="0"/>
      <w:r w:rsidRPr="0004287B">
        <w:rPr>
          <w:rFonts w:ascii="Arial" w:hAnsi="Arial" w:cs="Arial"/>
          <w:b/>
          <w:color w:val="000000" w:themeColor="text1"/>
          <w:lang w:eastAsia="de-DE"/>
        </w:rPr>
        <w:t xml:space="preserve">Willich, </w:t>
      </w:r>
      <w:r w:rsidR="00D05D71">
        <w:rPr>
          <w:rFonts w:ascii="Arial" w:hAnsi="Arial" w:cs="Arial"/>
          <w:b/>
          <w:color w:val="000000" w:themeColor="text1"/>
          <w:lang w:eastAsia="de-DE"/>
        </w:rPr>
        <w:t>9.</w:t>
      </w:r>
      <w:r w:rsidR="001A5DE3" w:rsidRPr="0004287B">
        <w:rPr>
          <w:rFonts w:ascii="Arial" w:hAnsi="Arial" w:cs="Arial"/>
          <w:b/>
          <w:color w:val="000000" w:themeColor="text1"/>
          <w:lang w:eastAsia="de-DE"/>
        </w:rPr>
        <w:t xml:space="preserve"> Ju</w:t>
      </w:r>
      <w:r w:rsidR="00DA7BFE">
        <w:rPr>
          <w:rFonts w:ascii="Arial" w:hAnsi="Arial" w:cs="Arial"/>
          <w:b/>
          <w:color w:val="000000" w:themeColor="text1"/>
          <w:lang w:eastAsia="de-DE"/>
        </w:rPr>
        <w:t>l</w:t>
      </w:r>
      <w:r w:rsidR="001A5DE3" w:rsidRPr="0004287B">
        <w:rPr>
          <w:rFonts w:ascii="Arial" w:hAnsi="Arial" w:cs="Arial"/>
          <w:b/>
          <w:color w:val="000000" w:themeColor="text1"/>
          <w:lang w:eastAsia="de-DE"/>
        </w:rPr>
        <w:t>i</w:t>
      </w:r>
      <w:r w:rsidRPr="0004287B">
        <w:rPr>
          <w:rFonts w:ascii="Arial" w:hAnsi="Arial" w:cs="Arial"/>
          <w:b/>
          <w:color w:val="000000" w:themeColor="text1"/>
          <w:lang w:eastAsia="de-DE"/>
        </w:rPr>
        <w:t xml:space="preserve"> 2024.</w:t>
      </w:r>
      <w:r w:rsidR="00C133E3" w:rsidRPr="0004287B">
        <w:rPr>
          <w:rFonts w:ascii="Arial" w:hAnsi="Arial" w:cs="Arial"/>
          <w:b/>
          <w:color w:val="000000" w:themeColor="text1"/>
          <w:lang w:eastAsia="de-DE"/>
        </w:rPr>
        <w:t xml:space="preserve"> </w:t>
      </w:r>
      <w:r w:rsidR="00875CBD" w:rsidRPr="0004287B">
        <w:rPr>
          <w:rFonts w:ascii="Arial" w:hAnsi="Arial" w:cs="Arial"/>
          <w:b/>
          <w:color w:val="000000" w:themeColor="text1"/>
          <w:lang w:eastAsia="de-DE"/>
        </w:rPr>
        <w:t xml:space="preserve">Auf der </w:t>
      </w:r>
      <w:proofErr w:type="gramStart"/>
      <w:r w:rsidR="00875CBD" w:rsidRPr="0004287B">
        <w:rPr>
          <w:rFonts w:ascii="Arial" w:hAnsi="Arial" w:cs="Arial"/>
          <w:b/>
          <w:color w:val="000000" w:themeColor="text1"/>
          <w:lang w:eastAsia="de-DE"/>
        </w:rPr>
        <w:t>IAA Transportation</w:t>
      </w:r>
      <w:proofErr w:type="gramEnd"/>
      <w:r w:rsidR="00875CBD" w:rsidRPr="0004287B">
        <w:rPr>
          <w:rFonts w:ascii="Arial" w:hAnsi="Arial" w:cs="Arial"/>
          <w:b/>
          <w:color w:val="000000" w:themeColor="text1"/>
          <w:lang w:eastAsia="de-DE"/>
        </w:rPr>
        <w:t xml:space="preserve"> 2024 präsentiert d</w:t>
      </w:r>
      <w:r w:rsidR="00C133E3" w:rsidRPr="0004287B">
        <w:rPr>
          <w:rFonts w:ascii="Arial" w:hAnsi="Arial" w:cs="Arial"/>
          <w:b/>
          <w:color w:val="000000" w:themeColor="text1"/>
          <w:lang w:eastAsia="de-DE"/>
        </w:rPr>
        <w:t xml:space="preserve">ie </w:t>
      </w:r>
      <w:proofErr w:type="spellStart"/>
      <w:r w:rsidR="00DA4420" w:rsidRPr="0004287B">
        <w:rPr>
          <w:rFonts w:ascii="Arial" w:hAnsi="Arial" w:cs="Arial"/>
          <w:b/>
          <w:color w:val="000000" w:themeColor="text1"/>
          <w:lang w:eastAsia="de-DE"/>
        </w:rPr>
        <w:t>AZuR</w:t>
      </w:r>
      <w:proofErr w:type="spellEnd"/>
      <w:r w:rsidR="00DA4420" w:rsidRPr="0004287B">
        <w:rPr>
          <w:rFonts w:ascii="Arial" w:hAnsi="Arial" w:cs="Arial"/>
          <w:b/>
          <w:color w:val="000000" w:themeColor="text1"/>
          <w:lang w:eastAsia="de-DE"/>
        </w:rPr>
        <w:t xml:space="preserve">-Projektgruppe Runderneuerung </w:t>
      </w:r>
      <w:r w:rsidR="00C133E3" w:rsidRPr="0004287B">
        <w:rPr>
          <w:rFonts w:ascii="Arial" w:hAnsi="Arial" w:cs="Arial"/>
          <w:b/>
          <w:color w:val="000000" w:themeColor="text1"/>
          <w:lang w:eastAsia="de-DE"/>
        </w:rPr>
        <w:t xml:space="preserve">der Transport- und Logistikbranche </w:t>
      </w:r>
      <w:r w:rsidR="00875CBD" w:rsidRPr="0004287B">
        <w:rPr>
          <w:rFonts w:ascii="Arial" w:hAnsi="Arial" w:cs="Arial"/>
          <w:b/>
          <w:color w:val="000000" w:themeColor="text1"/>
          <w:lang w:eastAsia="de-DE"/>
        </w:rPr>
        <w:t>eine rundum über</w:t>
      </w:r>
      <w:r w:rsidR="00875CBD" w:rsidRPr="0004287B">
        <w:rPr>
          <w:rFonts w:ascii="Arial" w:hAnsi="Arial" w:cs="Arial"/>
          <w:b/>
          <w:color w:val="000000" w:themeColor="text1"/>
          <w:lang w:eastAsia="de-DE"/>
        </w:rPr>
        <w:softHyphen/>
        <w:t>zeugende Lösung zur dringend nötigen Reduzierung von CO</w:t>
      </w:r>
      <w:r w:rsidR="00875CBD" w:rsidRPr="0004287B">
        <w:rPr>
          <w:rFonts w:ascii="Arial" w:hAnsi="Arial" w:cs="Arial"/>
          <w:b/>
          <w:color w:val="000000" w:themeColor="text1"/>
          <w:vertAlign w:val="subscript"/>
          <w:lang w:eastAsia="de-DE"/>
        </w:rPr>
        <w:t>2</w:t>
      </w:r>
      <w:r w:rsidR="00875CBD" w:rsidRPr="0004287B">
        <w:rPr>
          <w:rFonts w:ascii="Arial" w:hAnsi="Arial" w:cs="Arial"/>
          <w:b/>
          <w:color w:val="000000" w:themeColor="text1"/>
          <w:lang w:eastAsia="de-DE"/>
        </w:rPr>
        <w:t>-Emissionen und Betriebs</w:t>
      </w:r>
      <w:r w:rsidR="00875CBD" w:rsidRPr="0004287B">
        <w:rPr>
          <w:rFonts w:ascii="Arial" w:hAnsi="Arial" w:cs="Arial"/>
          <w:b/>
          <w:color w:val="000000" w:themeColor="text1"/>
          <w:lang w:eastAsia="de-DE"/>
        </w:rPr>
        <w:softHyphen/>
        <w:t>kosten im Straßengüter</w:t>
      </w:r>
      <w:r w:rsidR="00875CBD" w:rsidRPr="0004287B">
        <w:rPr>
          <w:rFonts w:ascii="Arial" w:hAnsi="Arial" w:cs="Arial"/>
          <w:b/>
          <w:color w:val="000000" w:themeColor="text1"/>
          <w:lang w:eastAsia="de-DE"/>
        </w:rPr>
        <w:softHyphen/>
        <w:t>verkehr.</w:t>
      </w:r>
      <w:r w:rsidR="00FB0AE6" w:rsidRPr="0004287B">
        <w:rPr>
          <w:rFonts w:ascii="Arial" w:hAnsi="Arial" w:cs="Arial"/>
          <w:b/>
          <w:color w:val="000000" w:themeColor="text1"/>
          <w:lang w:eastAsia="de-DE"/>
        </w:rPr>
        <w:t xml:space="preserve"> Am Gemeinschaftsstand mit der TH Köln (Halle 12 / Stand E42)</w:t>
      </w:r>
      <w:r w:rsidR="00C133E3" w:rsidRPr="0004287B">
        <w:rPr>
          <w:rFonts w:ascii="Arial" w:hAnsi="Arial" w:cs="Arial"/>
          <w:b/>
          <w:color w:val="000000" w:themeColor="text1"/>
          <w:lang w:eastAsia="de-DE"/>
        </w:rPr>
        <w:t xml:space="preserve"> </w:t>
      </w:r>
      <w:r w:rsidR="00DA4420" w:rsidRPr="0004287B">
        <w:rPr>
          <w:rFonts w:ascii="Arial" w:hAnsi="Arial" w:cs="Arial"/>
          <w:b/>
          <w:color w:val="000000" w:themeColor="text1"/>
          <w:lang w:eastAsia="de-DE"/>
        </w:rPr>
        <w:t>werden</w:t>
      </w:r>
      <w:r w:rsidR="00875CBD" w:rsidRPr="0004287B">
        <w:rPr>
          <w:rFonts w:ascii="Arial" w:hAnsi="Arial" w:cs="Arial"/>
          <w:b/>
          <w:color w:val="000000" w:themeColor="text1"/>
          <w:lang w:eastAsia="de-DE"/>
        </w:rPr>
        <w:t xml:space="preserve"> </w:t>
      </w:r>
      <w:r w:rsidR="00DA4420" w:rsidRPr="0004287B">
        <w:rPr>
          <w:rFonts w:ascii="Arial" w:hAnsi="Arial" w:cs="Arial"/>
          <w:b/>
          <w:color w:val="000000" w:themeColor="text1"/>
          <w:lang w:eastAsia="de-DE"/>
        </w:rPr>
        <w:t xml:space="preserve">die </w:t>
      </w:r>
      <w:r w:rsidR="00875CBD" w:rsidRPr="0004287B">
        <w:rPr>
          <w:rFonts w:ascii="Arial" w:hAnsi="Arial" w:cs="Arial"/>
          <w:b/>
          <w:color w:val="000000" w:themeColor="text1"/>
          <w:lang w:eastAsia="de-DE"/>
        </w:rPr>
        <w:t>ökologischen wie ökonomischen</w:t>
      </w:r>
      <w:r w:rsidR="007C1F47" w:rsidRPr="0004287B">
        <w:rPr>
          <w:rFonts w:ascii="Arial" w:hAnsi="Arial" w:cs="Arial"/>
          <w:b/>
          <w:color w:val="000000" w:themeColor="text1"/>
          <w:lang w:eastAsia="de-DE"/>
        </w:rPr>
        <w:t xml:space="preserve"> Vorteile runderneuerter Markenreifen für Nutzfahrzeuge </w:t>
      </w:r>
      <w:r w:rsidR="00DA4420" w:rsidRPr="0004287B">
        <w:rPr>
          <w:rFonts w:ascii="Arial" w:hAnsi="Arial" w:cs="Arial"/>
          <w:b/>
          <w:color w:val="000000" w:themeColor="text1"/>
          <w:lang w:eastAsia="de-DE"/>
        </w:rPr>
        <w:t>vorgestellt</w:t>
      </w:r>
      <w:r w:rsidR="007C1F47" w:rsidRPr="0004287B">
        <w:rPr>
          <w:rFonts w:ascii="Arial" w:hAnsi="Arial" w:cs="Arial"/>
          <w:b/>
          <w:color w:val="000000" w:themeColor="text1"/>
          <w:lang w:eastAsia="de-DE"/>
        </w:rPr>
        <w:t>.</w:t>
      </w:r>
      <w:r w:rsidR="00503098" w:rsidRPr="0004287B">
        <w:rPr>
          <w:rFonts w:ascii="Arial" w:hAnsi="Arial" w:cs="Arial"/>
          <w:b/>
          <w:color w:val="000000" w:themeColor="text1"/>
          <w:lang w:eastAsia="de-DE"/>
        </w:rPr>
        <w:t xml:space="preserve"> Runderneuerte </w:t>
      </w:r>
      <w:r w:rsidR="008807BF" w:rsidRPr="0004287B">
        <w:rPr>
          <w:rFonts w:ascii="Arial" w:hAnsi="Arial" w:cs="Arial"/>
          <w:b/>
          <w:color w:val="000000" w:themeColor="text1"/>
          <w:lang w:eastAsia="de-DE"/>
        </w:rPr>
        <w:t>Nfz-</w:t>
      </w:r>
      <w:r w:rsidR="00503098" w:rsidRPr="0004287B">
        <w:rPr>
          <w:rFonts w:ascii="Arial" w:hAnsi="Arial" w:cs="Arial"/>
          <w:b/>
          <w:color w:val="000000" w:themeColor="text1"/>
          <w:lang w:eastAsia="de-DE"/>
        </w:rPr>
        <w:t>Reifen bieten auf allen Achsen dieselbe Qualität, Sicherheit, Laufleistung und Performance wie vergleichbare Neureifen</w:t>
      </w:r>
      <w:r w:rsidR="008807BF" w:rsidRPr="0004287B">
        <w:rPr>
          <w:rFonts w:ascii="Arial" w:hAnsi="Arial" w:cs="Arial"/>
          <w:b/>
          <w:color w:val="000000" w:themeColor="text1"/>
          <w:lang w:eastAsia="de-DE"/>
        </w:rPr>
        <w:t>.</w:t>
      </w:r>
      <w:r w:rsidR="00503098" w:rsidRPr="0004287B">
        <w:rPr>
          <w:rFonts w:ascii="Arial" w:hAnsi="Arial" w:cs="Arial"/>
          <w:b/>
          <w:color w:val="000000" w:themeColor="text1"/>
          <w:lang w:eastAsia="de-DE"/>
        </w:rPr>
        <w:t xml:space="preserve"> </w:t>
      </w:r>
      <w:r w:rsidR="008807BF" w:rsidRPr="0004287B">
        <w:rPr>
          <w:rFonts w:ascii="Arial" w:hAnsi="Arial" w:cs="Arial"/>
          <w:b/>
        </w:rPr>
        <w:t>Sie</w:t>
      </w:r>
      <w:r w:rsidR="008E72B5" w:rsidRPr="0004287B">
        <w:rPr>
          <w:rFonts w:ascii="Arial" w:hAnsi="Arial" w:cs="Arial"/>
          <w:b/>
        </w:rPr>
        <w:t xml:space="preserve"> </w:t>
      </w:r>
      <w:r w:rsidR="008807BF" w:rsidRPr="0004287B">
        <w:rPr>
          <w:rFonts w:ascii="Arial" w:hAnsi="Arial" w:cs="Arial"/>
          <w:b/>
        </w:rPr>
        <w:t>haben</w:t>
      </w:r>
      <w:r w:rsidR="008E72B5" w:rsidRPr="0004287B">
        <w:rPr>
          <w:rFonts w:ascii="Arial" w:hAnsi="Arial" w:cs="Arial"/>
          <w:b/>
        </w:rPr>
        <w:t xml:space="preserve"> zudem </w:t>
      </w:r>
      <w:r w:rsidR="008807BF" w:rsidRPr="0004287B">
        <w:rPr>
          <w:rFonts w:ascii="Arial" w:hAnsi="Arial" w:cs="Arial"/>
          <w:b/>
        </w:rPr>
        <w:t>eine deutlich bessere Ökobilanz</w:t>
      </w:r>
      <w:r w:rsidR="008E72B5" w:rsidRPr="0004287B">
        <w:rPr>
          <w:rFonts w:ascii="Arial" w:hAnsi="Arial" w:cs="Arial"/>
          <w:b/>
        </w:rPr>
        <w:t xml:space="preserve"> und erreichen ein besseres Leistung-Kosten-Verhältnis</w:t>
      </w:r>
      <w:r w:rsidR="00503098" w:rsidRPr="0004287B">
        <w:rPr>
          <w:rFonts w:ascii="Arial" w:hAnsi="Arial" w:cs="Arial"/>
          <w:b/>
          <w:color w:val="000000" w:themeColor="text1"/>
          <w:lang w:eastAsia="de-DE"/>
        </w:rPr>
        <w:t xml:space="preserve">. </w:t>
      </w:r>
      <w:r w:rsidR="008807BF" w:rsidRPr="0004287B">
        <w:rPr>
          <w:rFonts w:ascii="Arial" w:hAnsi="Arial" w:cs="Arial"/>
          <w:b/>
        </w:rPr>
        <w:t xml:space="preserve">Für die positive Ökobilanz der Runderneuerung </w:t>
      </w:r>
      <w:r w:rsidR="0004287B" w:rsidRPr="0004287B">
        <w:rPr>
          <w:rFonts w:ascii="Arial" w:hAnsi="Arial" w:cs="Arial"/>
          <w:b/>
        </w:rPr>
        <w:t xml:space="preserve">durch das </w:t>
      </w:r>
      <w:r w:rsidR="0004287B" w:rsidRPr="0004287B">
        <w:rPr>
          <w:rFonts w:ascii="Arial" w:hAnsi="Arial" w:cs="Arial"/>
          <w:b/>
          <w:color w:val="000000" w:themeColor="text1"/>
          <w:lang w:eastAsia="de-DE"/>
        </w:rPr>
        <w:t xml:space="preserve">Fraunhofer-Instituts UMSICHT </w:t>
      </w:r>
      <w:r w:rsidR="008807BF" w:rsidRPr="0004287B">
        <w:rPr>
          <w:rFonts w:ascii="Arial" w:hAnsi="Arial" w:cs="Arial"/>
          <w:b/>
        </w:rPr>
        <w:t xml:space="preserve">wurde </w:t>
      </w:r>
      <w:proofErr w:type="spellStart"/>
      <w:r w:rsidR="008807BF" w:rsidRPr="0004287B">
        <w:rPr>
          <w:rFonts w:ascii="Arial" w:hAnsi="Arial" w:cs="Arial"/>
          <w:b/>
        </w:rPr>
        <w:t>AZuR</w:t>
      </w:r>
      <w:proofErr w:type="spellEnd"/>
      <w:r w:rsidR="008807BF" w:rsidRPr="0004287B">
        <w:rPr>
          <w:rFonts w:ascii="Arial" w:hAnsi="Arial" w:cs="Arial"/>
          <w:b/>
        </w:rPr>
        <w:t xml:space="preserve"> mit dem Europäischen Transportpreis für Nachhaltigkeit 2024 ausgezeichnet.</w:t>
      </w:r>
      <w:r w:rsidR="00503098" w:rsidRPr="0004287B">
        <w:rPr>
          <w:rFonts w:ascii="Arial" w:hAnsi="Arial" w:cs="Arial"/>
          <w:b/>
          <w:color w:val="000000" w:themeColor="text1"/>
          <w:lang w:eastAsia="de-DE"/>
        </w:rPr>
        <w:t xml:space="preserve">  </w:t>
      </w:r>
    </w:p>
    <w:p w14:paraId="4D45D905" w14:textId="27A8952E" w:rsidR="00503098" w:rsidRDefault="00FB0AE6" w:rsidP="00503098">
      <w:pPr>
        <w:spacing w:after="120"/>
        <w:rPr>
          <w:rFonts w:ascii="Arial" w:hAnsi="Arial" w:cs="Arial"/>
          <w:bCs/>
          <w:color w:val="000000" w:themeColor="text1"/>
          <w:lang w:eastAsia="de-DE"/>
        </w:rPr>
      </w:pPr>
      <w:r w:rsidRPr="00503098">
        <w:rPr>
          <w:rFonts w:ascii="Arial" w:hAnsi="Arial" w:cs="Arial"/>
          <w:bCs/>
          <w:color w:val="000000" w:themeColor="text1"/>
          <w:lang w:eastAsia="de-DE"/>
        </w:rPr>
        <w:t>Der Straßengüterverkehr ist der mit Abstand wichtigste Verkehrsträger in Deutschland. Im Jahr 2023 lag die transportierte Gütermenge bei rund 3,4 Milliarden Tonnen. Dabei wurden über 60 Milliarden Kilometer zurückgelegt. Die CO</w:t>
      </w:r>
      <w:r w:rsidRPr="00503098">
        <w:rPr>
          <w:rFonts w:ascii="Arial" w:hAnsi="Arial" w:cs="Arial"/>
          <w:bCs/>
          <w:color w:val="000000" w:themeColor="text1"/>
          <w:vertAlign w:val="subscript"/>
          <w:lang w:eastAsia="de-DE"/>
        </w:rPr>
        <w:t>2</w:t>
      </w:r>
      <w:r w:rsidRPr="00503098">
        <w:rPr>
          <w:rFonts w:ascii="Arial" w:hAnsi="Arial" w:cs="Arial"/>
          <w:bCs/>
          <w:color w:val="000000" w:themeColor="text1"/>
          <w:lang w:eastAsia="de-DE"/>
        </w:rPr>
        <w:t xml:space="preserve">-Emissionen des Straßengüterverkehrs </w:t>
      </w:r>
      <w:r w:rsidR="00503098">
        <w:rPr>
          <w:rFonts w:ascii="Arial" w:hAnsi="Arial" w:cs="Arial"/>
          <w:bCs/>
          <w:color w:val="000000" w:themeColor="text1"/>
          <w:lang w:eastAsia="de-DE"/>
        </w:rPr>
        <w:t>haben</w:t>
      </w:r>
      <w:r w:rsidRPr="00503098">
        <w:rPr>
          <w:rFonts w:ascii="Arial" w:hAnsi="Arial" w:cs="Arial"/>
          <w:bCs/>
          <w:color w:val="000000" w:themeColor="text1"/>
          <w:lang w:eastAsia="de-DE"/>
        </w:rPr>
        <w:t xml:space="preserve"> sich zwischen 1995 und 2022 trotz technischer Verbesserungen um 21% auf über 60 Millionen Tonnen</w:t>
      </w:r>
      <w:r w:rsidR="00503098">
        <w:rPr>
          <w:rFonts w:ascii="Arial" w:hAnsi="Arial" w:cs="Arial"/>
          <w:bCs/>
          <w:color w:val="000000" w:themeColor="text1"/>
          <w:lang w:eastAsia="de-DE"/>
        </w:rPr>
        <w:t xml:space="preserve"> pro Jahr erhöht</w:t>
      </w:r>
      <w:r w:rsidRPr="00503098">
        <w:rPr>
          <w:rFonts w:ascii="Arial" w:hAnsi="Arial" w:cs="Arial"/>
          <w:bCs/>
          <w:color w:val="000000" w:themeColor="text1"/>
          <w:lang w:eastAsia="de-DE"/>
        </w:rPr>
        <w:t>.</w:t>
      </w:r>
      <w:r w:rsidR="00503098">
        <w:rPr>
          <w:rFonts w:ascii="Arial" w:hAnsi="Arial" w:cs="Arial"/>
          <w:bCs/>
          <w:color w:val="000000" w:themeColor="text1"/>
          <w:lang w:eastAsia="de-DE"/>
        </w:rPr>
        <w:t xml:space="preserve"> Umso wichtiger sind Lösungen für die Senkung der </w:t>
      </w:r>
      <w:r w:rsidR="00503098" w:rsidRPr="00503098">
        <w:rPr>
          <w:rFonts w:ascii="Arial" w:hAnsi="Arial" w:cs="Arial"/>
          <w:bCs/>
          <w:color w:val="000000" w:themeColor="text1"/>
          <w:lang w:eastAsia="de-DE"/>
        </w:rPr>
        <w:t>CO</w:t>
      </w:r>
      <w:r w:rsidR="00503098" w:rsidRPr="00503098">
        <w:rPr>
          <w:rFonts w:ascii="Arial" w:hAnsi="Arial" w:cs="Arial"/>
          <w:bCs/>
          <w:color w:val="000000" w:themeColor="text1"/>
          <w:vertAlign w:val="subscript"/>
          <w:lang w:eastAsia="de-DE"/>
        </w:rPr>
        <w:t>2</w:t>
      </w:r>
      <w:r w:rsidR="00503098" w:rsidRPr="00503098">
        <w:rPr>
          <w:rFonts w:ascii="Arial" w:hAnsi="Arial" w:cs="Arial"/>
          <w:bCs/>
          <w:color w:val="000000" w:themeColor="text1"/>
          <w:lang w:eastAsia="de-DE"/>
        </w:rPr>
        <w:t xml:space="preserve">-Emissionen </w:t>
      </w:r>
      <w:r w:rsidR="00503098">
        <w:rPr>
          <w:rFonts w:ascii="Arial" w:hAnsi="Arial" w:cs="Arial"/>
          <w:bCs/>
          <w:color w:val="000000" w:themeColor="text1"/>
          <w:lang w:eastAsia="de-DE"/>
        </w:rPr>
        <w:br/>
        <w:t xml:space="preserve">und die nachhaltige Transformation des </w:t>
      </w:r>
      <w:r w:rsidR="00503098" w:rsidRPr="00503098">
        <w:rPr>
          <w:rFonts w:ascii="Arial" w:hAnsi="Arial" w:cs="Arial"/>
          <w:bCs/>
          <w:color w:val="000000" w:themeColor="text1"/>
          <w:lang w:eastAsia="de-DE"/>
        </w:rPr>
        <w:t>Straßengüterverkehr</w:t>
      </w:r>
      <w:r w:rsidR="00503098">
        <w:rPr>
          <w:rFonts w:ascii="Arial" w:hAnsi="Arial" w:cs="Arial"/>
          <w:bCs/>
          <w:color w:val="000000" w:themeColor="text1"/>
          <w:lang w:eastAsia="de-DE"/>
        </w:rPr>
        <w:t>s</w:t>
      </w:r>
      <w:r w:rsidR="008E72B5">
        <w:rPr>
          <w:rFonts w:ascii="Arial" w:hAnsi="Arial" w:cs="Arial"/>
          <w:bCs/>
          <w:color w:val="000000" w:themeColor="text1"/>
          <w:lang w:eastAsia="de-DE"/>
        </w:rPr>
        <w:t>, wie runderneuerte Nfz-Reifen.</w:t>
      </w:r>
      <w:r w:rsidR="00503098">
        <w:rPr>
          <w:rFonts w:ascii="Arial" w:hAnsi="Arial" w:cs="Arial"/>
          <w:bCs/>
          <w:color w:val="000000" w:themeColor="text1"/>
          <w:lang w:eastAsia="de-DE"/>
        </w:rPr>
        <w:t xml:space="preserve"> </w:t>
      </w:r>
    </w:p>
    <w:p w14:paraId="4B1B3B70" w14:textId="77777777" w:rsidR="00DA4420" w:rsidRPr="00EE331A" w:rsidRDefault="00DA4420" w:rsidP="00DA4420">
      <w:pPr>
        <w:pStyle w:val="apressetext"/>
        <w:spacing w:before="0" w:beforeAutospacing="0" w:after="120" w:afterAutospacing="0" w:line="269" w:lineRule="auto"/>
        <w:jc w:val="both"/>
        <w:rPr>
          <w:rFonts w:asciiTheme="minorHAnsi" w:hAnsiTheme="minorHAnsi" w:cstheme="minorHAnsi"/>
          <w:b/>
          <w:bCs/>
        </w:rPr>
      </w:pPr>
      <w:r>
        <w:rPr>
          <w:rFonts w:asciiTheme="minorHAnsi" w:hAnsiTheme="minorHAnsi" w:cstheme="minorHAnsi"/>
          <w:b/>
          <w:bCs/>
        </w:rPr>
        <w:t>Klare Vorteile in der Ökobilanz bei identischer Qualität, Sicherheit und Performance</w:t>
      </w:r>
    </w:p>
    <w:p w14:paraId="6D9A0854" w14:textId="1FCFBDF4" w:rsidR="008807BF" w:rsidRPr="0004287B" w:rsidRDefault="008807BF" w:rsidP="008807BF">
      <w:pPr>
        <w:spacing w:after="120"/>
        <w:rPr>
          <w:rFonts w:ascii="Arial" w:hAnsi="Arial" w:cs="Arial"/>
          <w:bCs/>
          <w:color w:val="000000" w:themeColor="text1"/>
          <w:lang w:eastAsia="de-DE"/>
        </w:rPr>
      </w:pPr>
      <w:r w:rsidRPr="008807BF">
        <w:rPr>
          <w:rFonts w:ascii="Arial" w:hAnsi="Arial" w:cs="Arial"/>
          <w:bCs/>
          <w:color w:val="000000" w:themeColor="text1"/>
          <w:lang w:eastAsia="de-DE"/>
        </w:rPr>
        <w:t xml:space="preserve">Bei der Runderneuerung werden mit Hightech-Maschinen nur die Lauffläche und die Seitenwände des hochwertigen Reifenunterbaus (Karkasse) mit Gummimischungen hoher Qualität erneuert. </w:t>
      </w:r>
      <w:r w:rsidR="0004287B">
        <w:rPr>
          <w:rFonts w:ascii="Arial" w:hAnsi="Arial" w:cs="Arial"/>
          <w:bCs/>
          <w:color w:val="000000" w:themeColor="text1"/>
          <w:lang w:eastAsia="de-DE"/>
        </w:rPr>
        <w:t>Deshalb spart die Runderneuerung</w:t>
      </w:r>
      <w:r w:rsidR="00DA4420" w:rsidRPr="00DA4420">
        <w:rPr>
          <w:rFonts w:ascii="Arial" w:hAnsi="Arial" w:cs="Arial"/>
          <w:bCs/>
          <w:color w:val="000000" w:themeColor="text1"/>
          <w:lang w:eastAsia="de-DE"/>
        </w:rPr>
        <w:t xml:space="preserve"> </w:t>
      </w:r>
      <w:r w:rsidR="00DA4420">
        <w:rPr>
          <w:rFonts w:ascii="Arial" w:hAnsi="Arial" w:cs="Arial"/>
          <w:bCs/>
          <w:color w:val="000000" w:themeColor="text1"/>
          <w:lang w:eastAsia="de-DE"/>
        </w:rPr>
        <w:t>n</w:t>
      </w:r>
      <w:r w:rsidR="00DA4420" w:rsidRPr="00DA4420">
        <w:rPr>
          <w:rFonts w:ascii="Arial" w:hAnsi="Arial" w:cs="Arial"/>
          <w:bCs/>
          <w:color w:val="000000" w:themeColor="text1"/>
          <w:lang w:eastAsia="de-DE"/>
        </w:rPr>
        <w:t xml:space="preserve">ach </w:t>
      </w:r>
      <w:r w:rsidR="00DA4420">
        <w:rPr>
          <w:rFonts w:ascii="Arial" w:hAnsi="Arial" w:cs="Arial"/>
          <w:bCs/>
          <w:color w:val="000000" w:themeColor="text1"/>
          <w:lang w:eastAsia="de-DE"/>
        </w:rPr>
        <w:t>der</w:t>
      </w:r>
      <w:r w:rsidR="00DA4420" w:rsidRPr="00DA4420">
        <w:rPr>
          <w:rFonts w:ascii="Arial" w:hAnsi="Arial" w:cs="Arial"/>
          <w:bCs/>
          <w:color w:val="000000" w:themeColor="text1"/>
          <w:lang w:eastAsia="de-DE"/>
        </w:rPr>
        <w:t xml:space="preserve"> </w:t>
      </w:r>
      <w:proofErr w:type="spellStart"/>
      <w:r w:rsidR="0004287B">
        <w:rPr>
          <w:rFonts w:ascii="Arial" w:hAnsi="Arial" w:cs="Arial"/>
          <w:bCs/>
          <w:color w:val="000000" w:themeColor="text1"/>
          <w:lang w:eastAsia="de-DE"/>
        </w:rPr>
        <w:t>AZuR</w:t>
      </w:r>
      <w:proofErr w:type="spellEnd"/>
      <w:r w:rsidR="0004287B">
        <w:rPr>
          <w:rFonts w:ascii="Arial" w:hAnsi="Arial" w:cs="Arial"/>
          <w:bCs/>
          <w:color w:val="000000" w:themeColor="text1"/>
          <w:lang w:eastAsia="de-DE"/>
        </w:rPr>
        <w:t>-Studie</w:t>
      </w:r>
      <w:r w:rsidR="00DA4420" w:rsidRPr="00DA4420">
        <w:rPr>
          <w:rFonts w:ascii="Arial" w:hAnsi="Arial" w:cs="Arial"/>
          <w:bCs/>
          <w:color w:val="000000" w:themeColor="text1"/>
          <w:lang w:eastAsia="de-DE"/>
        </w:rPr>
        <w:t xml:space="preserve"> des Fraunhofer-Instituts </w:t>
      </w:r>
      <w:r w:rsidR="00DA7BFE">
        <w:rPr>
          <w:rFonts w:ascii="Arial" w:hAnsi="Arial" w:cs="Arial"/>
          <w:bCs/>
          <w:color w:val="000000" w:themeColor="text1"/>
          <w:lang w:eastAsia="de-DE"/>
        </w:rPr>
        <w:t xml:space="preserve">UMSICHT </w:t>
      </w:r>
      <w:r w:rsidR="00DA4420" w:rsidRPr="00DA4420">
        <w:rPr>
          <w:rFonts w:ascii="Arial" w:hAnsi="Arial" w:cs="Arial"/>
          <w:bCs/>
          <w:color w:val="000000" w:themeColor="text1"/>
          <w:lang w:eastAsia="de-DE"/>
        </w:rPr>
        <w:t>über 60 Prozent CO</w:t>
      </w:r>
      <w:r w:rsidR="00DA4420" w:rsidRPr="00DA4420">
        <w:rPr>
          <w:rFonts w:ascii="Arial" w:hAnsi="Arial" w:cs="Arial"/>
          <w:bCs/>
          <w:color w:val="000000" w:themeColor="text1"/>
          <w:vertAlign w:val="subscript"/>
          <w:lang w:eastAsia="de-DE"/>
        </w:rPr>
        <w:t>2</w:t>
      </w:r>
      <w:r w:rsidR="00DA4420" w:rsidRPr="00DA4420">
        <w:rPr>
          <w:rFonts w:ascii="Arial" w:hAnsi="Arial" w:cs="Arial"/>
          <w:bCs/>
          <w:color w:val="000000" w:themeColor="text1"/>
          <w:lang w:eastAsia="de-DE"/>
        </w:rPr>
        <w:t>-Emissionen</w:t>
      </w:r>
      <w:r w:rsidR="0004287B">
        <w:rPr>
          <w:rFonts w:ascii="Arial" w:hAnsi="Arial" w:cs="Arial"/>
          <w:bCs/>
          <w:color w:val="000000" w:themeColor="text1"/>
          <w:lang w:eastAsia="de-DE"/>
        </w:rPr>
        <w:t xml:space="preserve"> gegenüber der Neureifenherstellung. </w:t>
      </w:r>
      <w:r w:rsidRPr="00DA4420">
        <w:rPr>
          <w:rFonts w:ascii="Arial" w:hAnsi="Arial" w:cs="Arial"/>
          <w:bCs/>
          <w:color w:val="000000" w:themeColor="text1"/>
          <w:lang w:eastAsia="de-DE"/>
        </w:rPr>
        <w:t>Jeder runderneuerte Lkw-Reifen verursacht rund 135 kg weniger CO</w:t>
      </w:r>
      <w:r w:rsidRPr="00DA4420">
        <w:rPr>
          <w:rFonts w:ascii="Arial" w:hAnsi="Arial" w:cs="Arial"/>
          <w:bCs/>
          <w:color w:val="000000" w:themeColor="text1"/>
          <w:vertAlign w:val="subscript"/>
          <w:lang w:eastAsia="de-DE"/>
        </w:rPr>
        <w:t>2</w:t>
      </w:r>
      <w:r w:rsidRPr="00DA4420">
        <w:rPr>
          <w:rFonts w:ascii="Arial" w:hAnsi="Arial" w:cs="Arial"/>
          <w:bCs/>
          <w:color w:val="000000" w:themeColor="text1"/>
          <w:lang w:eastAsia="de-DE"/>
        </w:rPr>
        <w:t xml:space="preserve">-Emissionen als ein Lkw-Neureifen. </w:t>
      </w:r>
      <w:r w:rsidRPr="00DA4420">
        <w:rPr>
          <w:rFonts w:ascii="Arial" w:hAnsi="Arial" w:cs="Arial"/>
        </w:rPr>
        <w:t xml:space="preserve">Für </w:t>
      </w:r>
      <w:r w:rsidR="00DA4420" w:rsidRPr="00DA4420">
        <w:rPr>
          <w:rFonts w:ascii="Arial" w:hAnsi="Arial" w:cs="Arial"/>
        </w:rPr>
        <w:t>Runderneuerung von Nfz-Reifen</w:t>
      </w:r>
      <w:r w:rsidRPr="00DA4420">
        <w:rPr>
          <w:rFonts w:ascii="Arial" w:hAnsi="Arial" w:cs="Arial"/>
        </w:rPr>
        <w:t xml:space="preserve"> werden zudem rund zwei Drittel weniger Rohstoffe und 50 Prozent weniger Energie benötigt als für vergleichbare</w:t>
      </w:r>
      <w:r w:rsidR="00DA4420" w:rsidRPr="00DA4420">
        <w:rPr>
          <w:rFonts w:ascii="Arial" w:hAnsi="Arial" w:cs="Arial"/>
        </w:rPr>
        <w:t xml:space="preserve"> </w:t>
      </w:r>
      <w:r w:rsidRPr="00DA4420">
        <w:rPr>
          <w:rFonts w:ascii="Arial" w:hAnsi="Arial" w:cs="Arial"/>
        </w:rPr>
        <w:t>Neureifen</w:t>
      </w:r>
      <w:r w:rsidR="0004287B">
        <w:rPr>
          <w:rFonts w:ascii="Arial" w:hAnsi="Arial" w:cs="Arial"/>
        </w:rPr>
        <w:t>.</w:t>
      </w:r>
      <w:r w:rsidRPr="00DA4420">
        <w:rPr>
          <w:rFonts w:ascii="Arial" w:hAnsi="Arial" w:cs="Arial"/>
          <w:bCs/>
          <w:color w:val="000000" w:themeColor="text1"/>
          <w:lang w:eastAsia="de-DE"/>
        </w:rPr>
        <w:t xml:space="preserve"> </w:t>
      </w:r>
    </w:p>
    <w:p w14:paraId="395C7138" w14:textId="292B0F1D" w:rsidR="00FB0AE6" w:rsidRPr="00DA4420" w:rsidRDefault="008807BF" w:rsidP="008807BF">
      <w:pPr>
        <w:spacing w:after="120"/>
        <w:rPr>
          <w:rFonts w:ascii="Arial" w:hAnsi="Arial" w:cs="Arial"/>
          <w:bCs/>
          <w:color w:val="000000" w:themeColor="text1"/>
          <w:lang w:eastAsia="de-DE"/>
        </w:rPr>
      </w:pPr>
      <w:r w:rsidRPr="008807BF">
        <w:rPr>
          <w:rFonts w:ascii="Arial" w:hAnsi="Arial" w:cs="Arial"/>
          <w:bCs/>
          <w:color w:val="000000" w:themeColor="text1"/>
          <w:lang w:eastAsia="de-DE"/>
        </w:rPr>
        <w:t xml:space="preserve">Runderneuerte </w:t>
      </w:r>
      <w:r>
        <w:rPr>
          <w:rFonts w:ascii="Arial" w:hAnsi="Arial" w:cs="Arial"/>
          <w:bCs/>
          <w:color w:val="000000" w:themeColor="text1"/>
          <w:lang w:eastAsia="de-DE"/>
        </w:rPr>
        <w:t>Nfz-Reifen</w:t>
      </w:r>
      <w:r w:rsidRPr="008807BF">
        <w:rPr>
          <w:rFonts w:ascii="Arial" w:hAnsi="Arial" w:cs="Arial"/>
          <w:bCs/>
          <w:color w:val="000000" w:themeColor="text1"/>
          <w:lang w:eastAsia="de-DE"/>
        </w:rPr>
        <w:t xml:space="preserve"> werden für fast alle Fahrzeugarten und Einsatzbereiche hergestellt. Sie werden nach den Konstruktionsdaten von Neureifen gefertigt</w:t>
      </w:r>
      <w:r>
        <w:rPr>
          <w:rFonts w:ascii="Arial" w:hAnsi="Arial" w:cs="Arial"/>
          <w:bCs/>
          <w:color w:val="000000" w:themeColor="text1"/>
          <w:lang w:eastAsia="de-DE"/>
        </w:rPr>
        <w:t xml:space="preserve">, </w:t>
      </w:r>
      <w:r w:rsidRPr="008807BF">
        <w:rPr>
          <w:rFonts w:ascii="Arial" w:hAnsi="Arial" w:cs="Arial"/>
          <w:bCs/>
          <w:color w:val="000000" w:themeColor="text1"/>
          <w:lang w:eastAsia="de-DE"/>
        </w:rPr>
        <w:t>durchlaufen zahlreiche Sicherheits- und Qualitätskontrollen</w:t>
      </w:r>
      <w:r>
        <w:rPr>
          <w:rFonts w:ascii="Arial" w:hAnsi="Arial" w:cs="Arial"/>
          <w:bCs/>
          <w:color w:val="000000" w:themeColor="text1"/>
          <w:lang w:eastAsia="de-DE"/>
        </w:rPr>
        <w:t xml:space="preserve"> und</w:t>
      </w:r>
      <w:r w:rsidRPr="008807BF">
        <w:rPr>
          <w:rFonts w:ascii="Arial" w:hAnsi="Arial" w:cs="Arial"/>
          <w:bCs/>
          <w:color w:val="000000" w:themeColor="text1"/>
          <w:lang w:eastAsia="de-DE"/>
        </w:rPr>
        <w:t xml:space="preserve"> erfüllen die hohen Anforderungen der ECE R109 für Nfz-Reifen. Die Laufflächenprofile runderneuerter </w:t>
      </w:r>
      <w:r>
        <w:rPr>
          <w:rFonts w:ascii="Arial" w:hAnsi="Arial" w:cs="Arial"/>
          <w:bCs/>
          <w:color w:val="000000" w:themeColor="text1"/>
          <w:lang w:eastAsia="de-DE"/>
        </w:rPr>
        <w:t>Nfz-</w:t>
      </w:r>
      <w:r w:rsidRPr="008807BF">
        <w:rPr>
          <w:rFonts w:ascii="Arial" w:hAnsi="Arial" w:cs="Arial"/>
          <w:bCs/>
          <w:color w:val="000000" w:themeColor="text1"/>
          <w:lang w:eastAsia="de-DE"/>
        </w:rPr>
        <w:t xml:space="preserve">Reifen entsprechen denen von Neureifen. Die </w:t>
      </w:r>
      <w:r w:rsidRPr="00DA4420">
        <w:rPr>
          <w:rFonts w:ascii="Arial" w:hAnsi="Arial" w:cs="Arial"/>
          <w:bCs/>
          <w:color w:val="000000" w:themeColor="text1"/>
          <w:lang w:eastAsia="de-DE"/>
        </w:rPr>
        <w:t>verfügbaren Profilvarianten decken alle Einsatzbereiche und Achspositionen ab. Reifen für Nutzfahrzeuge können bis zu dreimal runderneuert werden.</w:t>
      </w:r>
      <w:r w:rsidR="00FB0AE6" w:rsidRPr="00DA4420">
        <w:rPr>
          <w:rFonts w:ascii="Arial" w:hAnsi="Arial" w:cs="Arial"/>
          <w:bCs/>
          <w:color w:val="000000" w:themeColor="text1"/>
          <w:lang w:eastAsia="de-DE"/>
        </w:rPr>
        <w:t xml:space="preserve">  </w:t>
      </w:r>
    </w:p>
    <w:p w14:paraId="6F8E2CAE" w14:textId="77777777" w:rsidR="00DA4420" w:rsidRPr="00DA4420" w:rsidRDefault="00DA4420" w:rsidP="00DA4420">
      <w:pPr>
        <w:pStyle w:val="apressetext"/>
        <w:spacing w:before="0" w:beforeAutospacing="0" w:after="120" w:afterAutospacing="0" w:line="269" w:lineRule="auto"/>
        <w:jc w:val="both"/>
        <w:rPr>
          <w:rFonts w:ascii="Arial" w:hAnsi="Arial" w:cs="Arial"/>
          <w:b/>
          <w:bCs/>
          <w:sz w:val="22"/>
          <w:szCs w:val="22"/>
        </w:rPr>
      </w:pPr>
      <w:r w:rsidRPr="00DA4420">
        <w:rPr>
          <w:rFonts w:ascii="Arial" w:hAnsi="Arial" w:cs="Arial"/>
          <w:b/>
          <w:bCs/>
          <w:sz w:val="22"/>
          <w:szCs w:val="22"/>
        </w:rPr>
        <w:t>Leistung-Kosten-Analyse spricht für runderneuerte Premiumreifen</w:t>
      </w:r>
    </w:p>
    <w:p w14:paraId="20F62B52" w14:textId="6C22FDC5" w:rsidR="00CB2762" w:rsidRDefault="00DA4420" w:rsidP="00DA4420">
      <w:pPr>
        <w:pStyle w:val="apressetext"/>
        <w:spacing w:before="0" w:beforeAutospacing="0" w:after="120" w:afterAutospacing="0" w:line="269" w:lineRule="auto"/>
        <w:rPr>
          <w:rFonts w:ascii="Arial" w:hAnsi="Arial" w:cs="Arial"/>
          <w:sz w:val="22"/>
          <w:szCs w:val="22"/>
        </w:rPr>
      </w:pPr>
      <w:r w:rsidRPr="00DA4420">
        <w:rPr>
          <w:rFonts w:ascii="Arial" w:hAnsi="Arial" w:cs="Arial"/>
          <w:sz w:val="22"/>
          <w:szCs w:val="22"/>
        </w:rPr>
        <w:t xml:space="preserve">Eine aktuelle Leistung-Kosten-Analyse hat ergeben, dass sich die Premium-Runderneuerung von Nutzfahrzeug-Reifen für Betriebe und Umwelt schnell auszahlt. Als Referenz-Szenario diente der </w:t>
      </w:r>
      <w:r w:rsidRPr="00DA4420">
        <w:rPr>
          <w:rFonts w:ascii="Arial" w:hAnsi="Arial" w:cs="Arial"/>
          <w:sz w:val="22"/>
          <w:szCs w:val="22"/>
        </w:rPr>
        <w:lastRenderedPageBreak/>
        <w:t>dreifache Einsatz von Premium-Neureifen. Die zweifache Runderneuerung eines Premium-Reifens erreichte im Vergleich ein deutlich besseres Leistung-Kosten-Verhältnis. Bei identischer Qualität, Sicherheit und Laufleistung können die Kosten in diesem Szenario um fast 30 Prozent gesenkt werden.</w:t>
      </w:r>
      <w:bookmarkEnd w:id="1"/>
    </w:p>
    <w:p w14:paraId="785D5327" w14:textId="6DE6E3B1" w:rsidR="0004287B" w:rsidRDefault="005A27B3" w:rsidP="0004287B">
      <w:pPr>
        <w:pStyle w:val="apressetext"/>
        <w:spacing w:before="0" w:beforeAutospacing="0" w:after="120" w:afterAutospacing="0" w:line="269" w:lineRule="auto"/>
        <w:jc w:val="both"/>
        <w:rPr>
          <w:rFonts w:ascii="Arial" w:hAnsi="Arial" w:cs="Arial"/>
          <w:b/>
          <w:bCs/>
          <w:sz w:val="22"/>
          <w:szCs w:val="22"/>
        </w:rPr>
      </w:pPr>
      <w:r>
        <w:rPr>
          <w:rFonts w:ascii="Arial" w:hAnsi="Arial" w:cs="Arial"/>
          <w:b/>
          <w:bCs/>
          <w:sz w:val="22"/>
          <w:szCs w:val="22"/>
        </w:rPr>
        <w:t xml:space="preserve">Project Workshop mit der </w:t>
      </w:r>
      <w:r w:rsidR="0004287B">
        <w:rPr>
          <w:rFonts w:ascii="Arial" w:hAnsi="Arial" w:cs="Arial"/>
          <w:b/>
          <w:bCs/>
          <w:sz w:val="22"/>
          <w:szCs w:val="22"/>
        </w:rPr>
        <w:t>TH Köln</w:t>
      </w:r>
      <w:r>
        <w:rPr>
          <w:rFonts w:ascii="Arial" w:hAnsi="Arial" w:cs="Arial"/>
          <w:b/>
          <w:bCs/>
          <w:sz w:val="22"/>
          <w:szCs w:val="22"/>
        </w:rPr>
        <w:t xml:space="preserve"> soll Runderneuerungsquote steigern</w:t>
      </w:r>
    </w:p>
    <w:p w14:paraId="5B02CEB2" w14:textId="4CE60311" w:rsidR="0004287B" w:rsidRDefault="0004287B" w:rsidP="0004287B">
      <w:pPr>
        <w:pStyle w:val="apressetext"/>
        <w:spacing w:before="0" w:beforeAutospacing="0" w:after="120" w:afterAutospacing="0" w:line="269" w:lineRule="auto"/>
        <w:rPr>
          <w:rFonts w:ascii="Arial" w:hAnsi="Arial" w:cs="Arial"/>
          <w:sz w:val="22"/>
          <w:szCs w:val="22"/>
        </w:rPr>
      </w:pPr>
      <w:r w:rsidRPr="0004287B">
        <w:rPr>
          <w:rFonts w:ascii="Arial" w:hAnsi="Arial" w:cs="Arial"/>
          <w:sz w:val="22"/>
          <w:szCs w:val="22"/>
        </w:rPr>
        <w:t>Die Runderneuerung ist der Königsweg der nachhaltigen Reifen-Kreislaufwirtschaft. Dennoch ist der Marktanteil runderneuerter Lkw-Reifen in Europa von 34,2 Prozent (2012) auf 20,2 Prozent (2022) gefallen. Um die Runderneuerungsquote signifikant steigern zu können, muss bereits bei der Neureifenherstellung auf die Qualität der Karkassen geachtet werden. Je höher die Qualität des Neureifen-Unterbaus, desto besser de</w:t>
      </w:r>
      <w:r>
        <w:rPr>
          <w:rFonts w:ascii="Arial" w:hAnsi="Arial" w:cs="Arial"/>
          <w:sz w:val="22"/>
          <w:szCs w:val="22"/>
        </w:rPr>
        <w:t>ss</w:t>
      </w:r>
      <w:r w:rsidRPr="0004287B">
        <w:rPr>
          <w:rFonts w:ascii="Arial" w:hAnsi="Arial" w:cs="Arial"/>
          <w:sz w:val="22"/>
          <w:szCs w:val="22"/>
        </w:rPr>
        <w:t>en Runderneuerungsfähigkeit.</w:t>
      </w:r>
      <w:r>
        <w:rPr>
          <w:rFonts w:ascii="Arial" w:hAnsi="Arial" w:cs="Arial"/>
          <w:sz w:val="22"/>
          <w:szCs w:val="22"/>
        </w:rPr>
        <w:t xml:space="preserve"> Außerdem muss eine Lösung entwickelt werden, um</w:t>
      </w:r>
      <w:r w:rsidRPr="0004287B">
        <w:rPr>
          <w:rFonts w:ascii="Arial" w:hAnsi="Arial" w:cs="Arial"/>
          <w:sz w:val="22"/>
          <w:szCs w:val="22"/>
        </w:rPr>
        <w:t xml:space="preserve"> runderneuerungsfähige Altreifen effizient zu identifizieren.</w:t>
      </w:r>
    </w:p>
    <w:p w14:paraId="62F5070A" w14:textId="52B91AA6" w:rsidR="0004287B" w:rsidRDefault="0004287B" w:rsidP="0004287B">
      <w:pPr>
        <w:pStyle w:val="apressetext"/>
        <w:spacing w:before="0" w:beforeAutospacing="0" w:after="120" w:afterAutospacing="0" w:line="269" w:lineRule="auto"/>
        <w:rPr>
          <w:rFonts w:ascii="Arial" w:hAnsi="Arial" w:cs="Arial"/>
          <w:sz w:val="22"/>
          <w:szCs w:val="22"/>
        </w:rPr>
      </w:pPr>
      <w:r w:rsidRPr="0004287B">
        <w:rPr>
          <w:rFonts w:ascii="Arial" w:hAnsi="Arial" w:cs="Arial"/>
          <w:sz w:val="22"/>
          <w:szCs w:val="22"/>
        </w:rPr>
        <w:t xml:space="preserve">Dazu </w:t>
      </w:r>
      <w:r>
        <w:rPr>
          <w:rFonts w:ascii="Arial" w:hAnsi="Arial" w:cs="Arial"/>
          <w:sz w:val="22"/>
          <w:szCs w:val="22"/>
        </w:rPr>
        <w:t>leisten</w:t>
      </w:r>
      <w:r w:rsidRPr="0004287B">
        <w:rPr>
          <w:rFonts w:ascii="Arial" w:hAnsi="Arial" w:cs="Arial"/>
          <w:sz w:val="22"/>
          <w:szCs w:val="22"/>
        </w:rPr>
        <w:t xml:space="preserve"> </w:t>
      </w:r>
      <w:r>
        <w:rPr>
          <w:rFonts w:ascii="Arial" w:hAnsi="Arial" w:cs="Arial"/>
          <w:sz w:val="22"/>
          <w:szCs w:val="22"/>
        </w:rPr>
        <w:t xml:space="preserve">Forscher und </w:t>
      </w:r>
      <w:r w:rsidRPr="0004287B">
        <w:rPr>
          <w:rFonts w:ascii="Arial" w:hAnsi="Arial" w:cs="Arial"/>
          <w:sz w:val="22"/>
          <w:szCs w:val="22"/>
        </w:rPr>
        <w:t xml:space="preserve">Wissenschaftler </w:t>
      </w:r>
      <w:r>
        <w:rPr>
          <w:rFonts w:ascii="Arial" w:hAnsi="Arial" w:cs="Arial"/>
          <w:sz w:val="22"/>
          <w:szCs w:val="22"/>
        </w:rPr>
        <w:t xml:space="preserve">der TH Köln </w:t>
      </w:r>
      <w:r w:rsidRPr="0004287B">
        <w:rPr>
          <w:rFonts w:ascii="Arial" w:hAnsi="Arial" w:cs="Arial"/>
          <w:sz w:val="22"/>
          <w:szCs w:val="22"/>
        </w:rPr>
        <w:t xml:space="preserve">im Rahmen </w:t>
      </w:r>
      <w:r>
        <w:rPr>
          <w:rFonts w:ascii="Arial" w:hAnsi="Arial" w:cs="Arial"/>
          <w:sz w:val="22"/>
          <w:szCs w:val="22"/>
        </w:rPr>
        <w:t xml:space="preserve">eines </w:t>
      </w:r>
      <w:r w:rsidRPr="0004287B">
        <w:rPr>
          <w:rFonts w:ascii="Arial" w:hAnsi="Arial" w:cs="Arial"/>
          <w:sz w:val="22"/>
          <w:szCs w:val="22"/>
        </w:rPr>
        <w:t xml:space="preserve">Project Workshops einen wertvollen Beitrag. </w:t>
      </w:r>
      <w:r>
        <w:rPr>
          <w:rFonts w:ascii="Arial" w:hAnsi="Arial" w:cs="Arial"/>
          <w:sz w:val="22"/>
          <w:szCs w:val="22"/>
        </w:rPr>
        <w:t xml:space="preserve">Die </w:t>
      </w:r>
      <w:r w:rsidRPr="0004287B">
        <w:rPr>
          <w:rFonts w:ascii="Arial" w:hAnsi="Arial" w:cs="Arial"/>
          <w:sz w:val="22"/>
          <w:szCs w:val="22"/>
        </w:rPr>
        <w:t>Zielsetzung besteht darin, Prüfkriterien und Analysemethoden für die schnelle, zuverlässige Beurteilung der Runderneuerungsfähigkeit von Altreifen zusamme</w:t>
      </w:r>
      <w:r>
        <w:rPr>
          <w:rFonts w:ascii="Arial" w:hAnsi="Arial" w:cs="Arial"/>
          <w:sz w:val="22"/>
          <w:szCs w:val="22"/>
        </w:rPr>
        <w:t>n</w:t>
      </w:r>
      <w:r>
        <w:rPr>
          <w:rFonts w:ascii="Arial" w:hAnsi="Arial" w:cs="Arial"/>
          <w:sz w:val="22"/>
          <w:szCs w:val="22"/>
        </w:rPr>
        <w:softHyphen/>
        <w:t>zu</w:t>
      </w:r>
      <w:r w:rsidRPr="0004287B">
        <w:rPr>
          <w:rFonts w:ascii="Arial" w:hAnsi="Arial" w:cs="Arial"/>
          <w:sz w:val="22"/>
          <w:szCs w:val="22"/>
        </w:rPr>
        <w:t>stellen.</w:t>
      </w:r>
      <w:r>
        <w:rPr>
          <w:rFonts w:ascii="Arial" w:hAnsi="Arial" w:cs="Arial"/>
          <w:sz w:val="22"/>
          <w:szCs w:val="22"/>
        </w:rPr>
        <w:t xml:space="preserve"> Dazu</w:t>
      </w:r>
      <w:r w:rsidRPr="0004287B">
        <w:rPr>
          <w:rFonts w:ascii="Arial" w:hAnsi="Arial" w:cs="Arial"/>
          <w:sz w:val="22"/>
          <w:szCs w:val="22"/>
        </w:rPr>
        <w:t xml:space="preserve"> müssen relevante Betriebsparameter festgelegt und gewichtet werden. </w:t>
      </w:r>
      <w:r>
        <w:rPr>
          <w:rFonts w:ascii="Arial" w:hAnsi="Arial" w:cs="Arial"/>
          <w:sz w:val="22"/>
          <w:szCs w:val="22"/>
        </w:rPr>
        <w:t>Zudem</w:t>
      </w:r>
      <w:r w:rsidRPr="0004287B">
        <w:rPr>
          <w:rFonts w:ascii="Arial" w:hAnsi="Arial" w:cs="Arial"/>
          <w:sz w:val="22"/>
          <w:szCs w:val="22"/>
        </w:rPr>
        <w:t xml:space="preserve"> müssen präzise Analysemethoden für die zuverlässige Beurteilung der Schädigung eines Reifens ermittelt werden. Ziel ist die Entwicklung eines standardisierten Prüfverfahrens für die effiziente Ermittlung der verbleibenden Laufleistung/Lebensdauer und Runderneuerungsfähigkeit von Altreifen – unter Berücksichtigung der Karkassen-Qualität.</w:t>
      </w:r>
    </w:p>
    <w:p w14:paraId="1F735DFE" w14:textId="4703D04D" w:rsidR="005A27B3" w:rsidRDefault="005A27B3" w:rsidP="005A27B3">
      <w:pPr>
        <w:pStyle w:val="apressetext"/>
        <w:spacing w:before="0" w:beforeAutospacing="0" w:after="120" w:afterAutospacing="0" w:line="269" w:lineRule="auto"/>
        <w:jc w:val="both"/>
        <w:rPr>
          <w:rFonts w:ascii="Arial" w:hAnsi="Arial" w:cs="Arial"/>
          <w:b/>
          <w:bCs/>
          <w:sz w:val="22"/>
          <w:szCs w:val="22"/>
        </w:rPr>
      </w:pPr>
      <w:r>
        <w:rPr>
          <w:rFonts w:ascii="Arial" w:hAnsi="Arial" w:cs="Arial"/>
          <w:b/>
          <w:bCs/>
          <w:sz w:val="22"/>
          <w:szCs w:val="22"/>
        </w:rPr>
        <w:t xml:space="preserve">Neue </w:t>
      </w:r>
      <w:proofErr w:type="spellStart"/>
      <w:r>
        <w:rPr>
          <w:rFonts w:ascii="Arial" w:hAnsi="Arial" w:cs="Arial"/>
          <w:b/>
          <w:bCs/>
          <w:sz w:val="22"/>
          <w:szCs w:val="22"/>
        </w:rPr>
        <w:t>AZuR</w:t>
      </w:r>
      <w:proofErr w:type="spellEnd"/>
      <w:r>
        <w:rPr>
          <w:rFonts w:ascii="Arial" w:hAnsi="Arial" w:cs="Arial"/>
          <w:b/>
          <w:bCs/>
          <w:sz w:val="22"/>
          <w:szCs w:val="22"/>
        </w:rPr>
        <w:t xml:space="preserve">-Projektgruppe bereitet Runderneuerungs-Gipfel </w:t>
      </w:r>
      <w:r w:rsidR="00B90C95">
        <w:rPr>
          <w:rFonts w:ascii="Arial" w:hAnsi="Arial" w:cs="Arial"/>
          <w:b/>
          <w:bCs/>
          <w:sz w:val="22"/>
          <w:szCs w:val="22"/>
        </w:rPr>
        <w:t xml:space="preserve">im Oktober </w:t>
      </w:r>
      <w:r>
        <w:rPr>
          <w:rFonts w:ascii="Arial" w:hAnsi="Arial" w:cs="Arial"/>
          <w:b/>
          <w:bCs/>
          <w:sz w:val="22"/>
          <w:szCs w:val="22"/>
        </w:rPr>
        <w:t>vor</w:t>
      </w:r>
    </w:p>
    <w:p w14:paraId="69DB276B" w14:textId="1594B36B" w:rsidR="005A27B3" w:rsidRDefault="005A27B3" w:rsidP="005A27B3">
      <w:pPr>
        <w:rPr>
          <w:rFonts w:ascii="Arial" w:hAnsi="Arial" w:cs="Arial"/>
          <w:bCs/>
          <w:color w:val="000000" w:themeColor="text1"/>
          <w:lang w:eastAsia="de-DE"/>
        </w:rPr>
      </w:pPr>
      <w:r w:rsidRPr="005A27B3">
        <w:rPr>
          <w:rFonts w:ascii="Arial" w:hAnsi="Arial" w:cs="Arial"/>
        </w:rPr>
        <w:t xml:space="preserve">Wenige Tage nach der </w:t>
      </w:r>
      <w:proofErr w:type="gramStart"/>
      <w:r w:rsidRPr="005A27B3">
        <w:rPr>
          <w:rFonts w:ascii="Arial" w:hAnsi="Arial" w:cs="Arial"/>
        </w:rPr>
        <w:t>IAA Transportation</w:t>
      </w:r>
      <w:proofErr w:type="gramEnd"/>
      <w:r w:rsidRPr="005A27B3">
        <w:rPr>
          <w:rFonts w:ascii="Arial" w:hAnsi="Arial" w:cs="Arial"/>
        </w:rPr>
        <w:t xml:space="preserve"> in Hannover findet in Günzburg der erste </w:t>
      </w:r>
      <w:proofErr w:type="spellStart"/>
      <w:r w:rsidRPr="005A27B3">
        <w:rPr>
          <w:rFonts w:ascii="Arial" w:hAnsi="Arial" w:cs="Arial"/>
          <w:bCs/>
          <w:color w:val="000000" w:themeColor="text1"/>
          <w:lang w:eastAsia="de-DE"/>
        </w:rPr>
        <w:t>AZuR</w:t>
      </w:r>
      <w:proofErr w:type="spellEnd"/>
      <w:r w:rsidRPr="005A27B3">
        <w:rPr>
          <w:rFonts w:ascii="Arial" w:hAnsi="Arial" w:cs="Arial"/>
          <w:bCs/>
          <w:color w:val="000000" w:themeColor="text1"/>
          <w:lang w:eastAsia="de-DE"/>
        </w:rPr>
        <w:t xml:space="preserve"> Runderneuerungsgipfel</w:t>
      </w:r>
      <w:r w:rsidRPr="005A27B3">
        <w:rPr>
          <w:rFonts w:ascii="Arial" w:hAnsi="Arial" w:cs="Arial"/>
          <w:bCs/>
          <w:color w:val="000000" w:themeColor="text1"/>
        </w:rPr>
        <w:t xml:space="preserve"> statt</w:t>
      </w:r>
      <w:r>
        <w:rPr>
          <w:rFonts w:ascii="Arial" w:hAnsi="Arial" w:cs="Arial"/>
          <w:bCs/>
          <w:color w:val="000000" w:themeColor="text1"/>
        </w:rPr>
        <w:t xml:space="preserve">: </w:t>
      </w:r>
      <w:r w:rsidRPr="00C10802">
        <w:rPr>
          <w:rFonts w:ascii="Arial" w:hAnsi="Arial" w:cs="Arial"/>
          <w:bCs/>
          <w:color w:val="000000" w:themeColor="text1"/>
          <w:lang w:eastAsia="de-DE"/>
        </w:rPr>
        <w:t xml:space="preserve">Next Level Runderneuerung </w:t>
      </w:r>
      <w:r>
        <w:rPr>
          <w:rFonts w:ascii="Arial" w:hAnsi="Arial" w:cs="Arial"/>
          <w:bCs/>
          <w:color w:val="000000" w:themeColor="text1"/>
          <w:lang w:eastAsia="de-DE"/>
        </w:rPr>
        <w:t xml:space="preserve">- </w:t>
      </w:r>
      <w:r w:rsidRPr="00C10802">
        <w:rPr>
          <w:rFonts w:ascii="Arial" w:hAnsi="Arial" w:cs="Arial"/>
          <w:bCs/>
          <w:color w:val="000000" w:themeColor="text1"/>
          <w:lang w:eastAsia="de-DE"/>
        </w:rPr>
        <w:t>Zukunftstechnologie im Aufbruch</w:t>
      </w:r>
      <w:r>
        <w:rPr>
          <w:rFonts w:ascii="Arial" w:hAnsi="Arial" w:cs="Arial"/>
          <w:bCs/>
          <w:color w:val="000000" w:themeColor="text1"/>
          <w:lang w:eastAsia="de-DE"/>
        </w:rPr>
        <w:t>.</w:t>
      </w:r>
      <w:r>
        <w:rPr>
          <w:rFonts w:ascii="Arial" w:hAnsi="Arial" w:cs="Arial"/>
          <w:bCs/>
          <w:color w:val="000000" w:themeColor="text1"/>
          <w:lang w:eastAsia="de-DE"/>
        </w:rPr>
        <w:br/>
      </w:r>
      <w:r>
        <w:rPr>
          <w:rFonts w:ascii="Arial" w:hAnsi="Arial" w:cs="Arial"/>
          <w:bCs/>
          <w:color w:val="000000" w:themeColor="text1"/>
        </w:rPr>
        <w:t xml:space="preserve">Die </w:t>
      </w:r>
      <w:proofErr w:type="spellStart"/>
      <w:r>
        <w:rPr>
          <w:rFonts w:ascii="Arial" w:hAnsi="Arial" w:cs="Arial"/>
          <w:bCs/>
          <w:color w:val="000000" w:themeColor="text1"/>
        </w:rPr>
        <w:t>AZuR</w:t>
      </w:r>
      <w:proofErr w:type="spellEnd"/>
      <w:r>
        <w:rPr>
          <w:rFonts w:ascii="Arial" w:hAnsi="Arial" w:cs="Arial"/>
          <w:bCs/>
          <w:color w:val="000000" w:themeColor="text1"/>
        </w:rPr>
        <w:t xml:space="preserve">-Projektgruppe Runderneuerung lädt ausgewählte Vertreter aus Politik, Wirtschaft und Runderneuerung am 8. Oktober 2024 dazu ein, </w:t>
      </w:r>
      <w:r w:rsidRPr="00C10802">
        <w:rPr>
          <w:rFonts w:ascii="Arial" w:hAnsi="Arial" w:cs="Arial"/>
          <w:bCs/>
          <w:color w:val="000000" w:themeColor="text1"/>
          <w:lang w:eastAsia="de-DE"/>
        </w:rPr>
        <w:t xml:space="preserve">die </w:t>
      </w:r>
      <w:r>
        <w:rPr>
          <w:rFonts w:ascii="Arial" w:hAnsi="Arial" w:cs="Arial"/>
          <w:bCs/>
          <w:color w:val="000000" w:themeColor="text1"/>
          <w:lang w:eastAsia="de-DE"/>
        </w:rPr>
        <w:t xml:space="preserve">wichtigsten </w:t>
      </w:r>
      <w:r w:rsidRPr="00C10802">
        <w:rPr>
          <w:rFonts w:ascii="Arial" w:hAnsi="Arial" w:cs="Arial"/>
          <w:bCs/>
          <w:color w:val="000000" w:themeColor="text1"/>
          <w:lang w:eastAsia="de-DE"/>
        </w:rPr>
        <w:t>Zukunftsaspekte der Runderneuerung zu diskutiere</w:t>
      </w:r>
      <w:r>
        <w:rPr>
          <w:rFonts w:ascii="Arial" w:hAnsi="Arial" w:cs="Arial"/>
          <w:bCs/>
          <w:color w:val="000000" w:themeColor="text1"/>
          <w:lang w:eastAsia="de-DE"/>
        </w:rPr>
        <w:t xml:space="preserve">n und mit </w:t>
      </w:r>
      <w:r w:rsidRPr="00C10802">
        <w:rPr>
          <w:rFonts w:ascii="Arial" w:hAnsi="Arial" w:cs="Arial"/>
          <w:bCs/>
          <w:color w:val="000000" w:themeColor="text1"/>
          <w:lang w:eastAsia="de-DE"/>
        </w:rPr>
        <w:t>wichtigen Lieferanten ins Gespräch zu kommen</w:t>
      </w:r>
      <w:r>
        <w:rPr>
          <w:rFonts w:ascii="Arial" w:hAnsi="Arial" w:cs="Arial"/>
          <w:bCs/>
          <w:color w:val="000000" w:themeColor="text1"/>
          <w:lang w:eastAsia="de-DE"/>
        </w:rPr>
        <w:t xml:space="preserve">. Beim Gipfel soll u.a. auch ein Forderungskatalog </w:t>
      </w:r>
      <w:r w:rsidR="00B90C95">
        <w:rPr>
          <w:rFonts w:ascii="Arial" w:hAnsi="Arial" w:cs="Arial"/>
          <w:bCs/>
          <w:color w:val="000000" w:themeColor="text1"/>
          <w:lang w:eastAsia="de-DE"/>
        </w:rPr>
        <w:t xml:space="preserve">an Politik und Industrie </w:t>
      </w:r>
      <w:r>
        <w:rPr>
          <w:rFonts w:ascii="Arial" w:hAnsi="Arial" w:cs="Arial"/>
          <w:bCs/>
          <w:color w:val="000000" w:themeColor="text1"/>
          <w:lang w:eastAsia="de-DE"/>
        </w:rPr>
        <w:t xml:space="preserve">verabschiedet werden, mit dem die Zukunft der klimagerechten Runderneuerung gesichert werden soll: </w:t>
      </w:r>
    </w:p>
    <w:p w14:paraId="769D0D24" w14:textId="2F6FD432"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Reifen müssen von zertifizierten Unternehmen eingesammelt und sortiert werden</w:t>
      </w:r>
    </w:p>
    <w:p w14:paraId="020E25DA" w14:textId="702C3C02"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Reifen, die in der EU anfallen, müssen in der EU + 3 (CH, N, UK) recycelt werden</w:t>
      </w:r>
    </w:p>
    <w:p w14:paraId="73CED4C3" w14:textId="382913A8"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Reifen, die in die EU eingeführt werden, müssen grundsätzlich runderneuerungsfähig sein</w:t>
      </w:r>
    </w:p>
    <w:p w14:paraId="60C5425D" w14:textId="0F77E8FD"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Unternehmen, die runderneuerte Reifen einsetzen erhalten einen Klimabonus/CO2 Gutschrift</w:t>
      </w:r>
    </w:p>
    <w:p w14:paraId="20F9FD84" w14:textId="05C4FB13"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Runderneuerungsbetriebe, die in energiesparende Produktionsanlagen investieren, werden gefördert</w:t>
      </w:r>
    </w:p>
    <w:p w14:paraId="49F44FEA" w14:textId="1AA64075"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Öffentliche Ausschreibungen fordern für den Fuhrpark grundsätzlich runderneuerte Reifen</w:t>
      </w:r>
    </w:p>
    <w:p w14:paraId="3CAAA989" w14:textId="55F181D8"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Kommunen und öffentliche Fuhrparks erfüllen eine Quote von 50% runderneuerten Reifen</w:t>
      </w:r>
    </w:p>
    <w:p w14:paraId="7A36CB53" w14:textId="5479F73B"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lastRenderedPageBreak/>
        <w:t>Die Dimensionsvielfalt bei Pkw Reifen muss gesetzliche reglementiert werden, um Pkw-Runderneuerung sinnvoll und wirtschaftlich zu ermöglichen</w:t>
      </w:r>
    </w:p>
    <w:p w14:paraId="23233833" w14:textId="5AEBD7F7" w:rsidR="005A27B3" w:rsidRPr="00B90C95" w:rsidRDefault="003B0523" w:rsidP="00B90C95">
      <w:pPr>
        <w:pStyle w:val="Listenabsatz"/>
        <w:numPr>
          <w:ilvl w:val="0"/>
          <w:numId w:val="6"/>
        </w:numPr>
        <w:rPr>
          <w:rFonts w:ascii="Arial" w:hAnsi="Arial" w:cs="Arial"/>
          <w:bCs/>
          <w:color w:val="000000" w:themeColor="text1"/>
          <w:lang w:eastAsia="de-DE"/>
        </w:rPr>
      </w:pPr>
      <w:r>
        <w:rPr>
          <w:rFonts w:ascii="Arial" w:hAnsi="Arial" w:cs="Arial"/>
          <w:bCs/>
          <w:color w:val="000000" w:themeColor="text1"/>
          <w:lang w:eastAsia="de-DE"/>
        </w:rPr>
        <w:t xml:space="preserve">Bei der Umsetzung der </w:t>
      </w:r>
      <w:r w:rsidR="005A27B3" w:rsidRPr="00B90C95">
        <w:rPr>
          <w:rFonts w:ascii="Arial" w:hAnsi="Arial" w:cs="Arial"/>
          <w:bCs/>
          <w:color w:val="000000" w:themeColor="text1"/>
          <w:lang w:eastAsia="de-DE"/>
        </w:rPr>
        <w:t>Ökodesign-</w:t>
      </w:r>
      <w:r>
        <w:rPr>
          <w:rFonts w:ascii="Arial" w:hAnsi="Arial" w:cs="Arial"/>
          <w:bCs/>
          <w:color w:val="000000" w:themeColor="text1"/>
          <w:lang w:eastAsia="de-DE"/>
        </w:rPr>
        <w:t xml:space="preserve">Verordnung, die am 18. Juli 2024 in Kraft tritt, müssen Reifen an erster Stelle stehen - </w:t>
      </w:r>
      <w:r w:rsidR="005A27B3" w:rsidRPr="00B90C95">
        <w:rPr>
          <w:rFonts w:ascii="Arial" w:hAnsi="Arial" w:cs="Arial"/>
          <w:bCs/>
          <w:color w:val="000000" w:themeColor="text1"/>
          <w:lang w:eastAsia="de-DE"/>
        </w:rPr>
        <w:t>Reifenhersteller müssen bei der Entwicklung neuer Reifen die Runderneuerung mit einbeziehen und transparent informieren</w:t>
      </w:r>
    </w:p>
    <w:p w14:paraId="192FB88C" w14:textId="508B698B"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Runderneuerte Reifen müssen bei Fördermitteln mindestens gleichbehandelt, idealerweise bessergestellt werden</w:t>
      </w:r>
    </w:p>
    <w:p w14:paraId="56C7994A" w14:textId="2230DBE7" w:rsidR="005A27B3"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Die Politik fördert Unternehmen bei der Wiederaufnahme von Pkw-Runderneuerungen</w:t>
      </w:r>
    </w:p>
    <w:p w14:paraId="45C6DD7D" w14:textId="3220C923" w:rsidR="00CB2762" w:rsidRPr="00B90C95" w:rsidRDefault="005A27B3" w:rsidP="00B90C95">
      <w:pPr>
        <w:pStyle w:val="Listenabsatz"/>
        <w:numPr>
          <w:ilvl w:val="0"/>
          <w:numId w:val="6"/>
        </w:numPr>
        <w:rPr>
          <w:rFonts w:ascii="Arial" w:hAnsi="Arial" w:cs="Arial"/>
          <w:bCs/>
          <w:color w:val="000000" w:themeColor="text1"/>
          <w:lang w:eastAsia="de-DE"/>
        </w:rPr>
      </w:pPr>
      <w:r w:rsidRPr="00B90C95">
        <w:rPr>
          <w:rFonts w:ascii="Arial" w:hAnsi="Arial" w:cs="Arial"/>
          <w:bCs/>
          <w:color w:val="000000" w:themeColor="text1"/>
          <w:lang w:eastAsia="de-DE"/>
        </w:rPr>
        <w:t xml:space="preserve">Anti-Dumping-Gesetze müssen </w:t>
      </w:r>
      <w:r w:rsidR="003B0523">
        <w:rPr>
          <w:rFonts w:ascii="Arial" w:hAnsi="Arial" w:cs="Arial"/>
          <w:bCs/>
          <w:color w:val="000000" w:themeColor="text1"/>
          <w:lang w:eastAsia="de-DE"/>
        </w:rPr>
        <w:t xml:space="preserve">auf weitere Länder ausgedehnt werden. </w:t>
      </w:r>
      <w:r w:rsidRPr="00B90C95">
        <w:rPr>
          <w:rFonts w:ascii="Arial" w:hAnsi="Arial" w:cs="Arial"/>
          <w:bCs/>
          <w:color w:val="000000" w:themeColor="text1"/>
          <w:lang w:eastAsia="de-DE"/>
        </w:rPr>
        <w:t>Es dürfen keine Reifen unter dem Herstellungspreis (+ Transportkosten) auf den Markt gebracht werden</w:t>
      </w:r>
    </w:p>
    <w:bookmarkEnd w:id="2"/>
    <w:p w14:paraId="6E53616A" w14:textId="6076559D"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w:t>
      </w:r>
      <w:proofErr w:type="spellStart"/>
      <w:r w:rsidR="00B937CE" w:rsidRPr="001B75BA">
        <w:rPr>
          <w:rFonts w:ascii="Arial" w:hAnsi="Arial" w:cs="Arial"/>
          <w:b/>
          <w:color w:val="000000" w:themeColor="text1"/>
        </w:rPr>
        <w:t>AZuR</w:t>
      </w:r>
      <w:proofErr w:type="spellEnd"/>
      <w:r w:rsidR="00B937CE" w:rsidRPr="001B75BA">
        <w:rPr>
          <w:rFonts w:ascii="Arial" w:hAnsi="Arial" w:cs="Arial"/>
          <w:b/>
          <w:color w:val="000000" w:themeColor="text1"/>
        </w:rPr>
        <w:t>)</w:t>
      </w:r>
    </w:p>
    <w:p w14:paraId="7BE27141" w14:textId="6B0B9568" w:rsidR="009F0846" w:rsidRPr="001B75BA" w:rsidRDefault="009F0846" w:rsidP="009F0846">
      <w:pPr>
        <w:spacing w:after="60" w:line="268" w:lineRule="auto"/>
        <w:rPr>
          <w:rFonts w:ascii="Arial" w:hAnsi="Arial" w:cs="Arial"/>
          <w:color w:val="000000" w:themeColor="text1"/>
        </w:rPr>
      </w:pPr>
      <w:proofErr w:type="spellStart"/>
      <w:r w:rsidRPr="001B75BA">
        <w:rPr>
          <w:rFonts w:ascii="Arial" w:hAnsi="Arial" w:cs="Arial"/>
          <w:color w:val="000000" w:themeColor="text1"/>
        </w:rPr>
        <w:t>AZuR</w:t>
      </w:r>
      <w:proofErr w:type="spellEnd"/>
      <w:r w:rsidRPr="001B75BA">
        <w:rPr>
          <w:rFonts w:ascii="Arial" w:hAnsi="Arial" w:cs="Arial"/>
          <w:color w:val="000000" w:themeColor="text1"/>
        </w:rPr>
        <w:t xml:space="preserve">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55246E98"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 xml:space="preserve">Über </w:t>
      </w:r>
      <w:r w:rsidR="00124823">
        <w:rPr>
          <w:rFonts w:ascii="Arial" w:hAnsi="Arial" w:cs="Arial"/>
          <w:color w:val="000000" w:themeColor="text1"/>
        </w:rPr>
        <w:t>7</w:t>
      </w:r>
      <w:r w:rsidRPr="001B75BA">
        <w:rPr>
          <w:rFonts w:ascii="Arial" w:hAnsi="Arial" w:cs="Arial"/>
          <w:color w:val="000000" w:themeColor="text1"/>
        </w:rPr>
        <w:t>0</w:t>
      </w:r>
      <w:r w:rsidR="009F0846" w:rsidRPr="001B75BA">
        <w:rPr>
          <w:rFonts w:ascii="Arial" w:hAnsi="Arial" w:cs="Arial"/>
          <w:color w:val="000000" w:themeColor="text1"/>
        </w:rPr>
        <w:t xml:space="preserve"> </w:t>
      </w:r>
      <w:proofErr w:type="spellStart"/>
      <w:r w:rsidR="009F0846" w:rsidRPr="001B75BA">
        <w:rPr>
          <w:rFonts w:ascii="Arial" w:hAnsi="Arial" w:cs="Arial"/>
          <w:color w:val="000000" w:themeColor="text1"/>
        </w:rPr>
        <w:t>AZuR</w:t>
      </w:r>
      <w:proofErr w:type="spellEnd"/>
      <w:r w:rsidR="009F0846" w:rsidRPr="001B75BA">
        <w:rPr>
          <w:rFonts w:ascii="Arial" w:hAnsi="Arial" w:cs="Arial"/>
          <w:color w:val="000000" w:themeColor="text1"/>
        </w:rPr>
        <w:t xml:space="preserve">-Partner aus Industrie, Handel und Wissenschaft decken alle Sektoren der nachhaltigen </w:t>
      </w:r>
      <w:proofErr w:type="spellStart"/>
      <w:r w:rsidR="009F0846" w:rsidRPr="001B75BA">
        <w:rPr>
          <w:rFonts w:ascii="Arial" w:hAnsi="Arial" w:cs="Arial"/>
          <w:color w:val="000000" w:themeColor="text1"/>
        </w:rPr>
        <w:t>Circular</w:t>
      </w:r>
      <w:proofErr w:type="spellEnd"/>
      <w:r w:rsidR="009F0846" w:rsidRPr="001B75BA">
        <w:rPr>
          <w:rFonts w:ascii="Arial" w:hAnsi="Arial" w:cs="Arial"/>
          <w:color w:val="000000" w:themeColor="text1"/>
        </w:rPr>
        <w:t xml:space="preserve"> Economy von Reifen ab – von der nachhaltigen Neureifen-</w:t>
      </w:r>
      <w:proofErr w:type="gramStart"/>
      <w:r w:rsidR="009F0846" w:rsidRPr="001B75BA">
        <w:rPr>
          <w:rFonts w:ascii="Arial" w:hAnsi="Arial" w:cs="Arial"/>
          <w:color w:val="000000" w:themeColor="text1"/>
        </w:rPr>
        <w:t>Herstellung  und</w:t>
      </w:r>
      <w:proofErr w:type="gramEnd"/>
      <w:r w:rsidR="009F0846" w:rsidRPr="001B75BA">
        <w:rPr>
          <w:rFonts w:ascii="Arial" w:hAnsi="Arial" w:cs="Arial"/>
          <w:color w:val="000000" w:themeColor="text1"/>
        </w:rPr>
        <w:t xml:space="preserve"> zertifizierten Sammlung gebrauchter Reifen über die Reparatur und Runderneuerung von Pkw- und Nfz-Reifen, bis hin zur stofflichen und chemischen Verwertung der in Altreifen enthaltenen Rohstoffe. </w:t>
      </w:r>
    </w:p>
    <w:p w14:paraId="155DF289" w14:textId="6E12DFAF"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 xml:space="preserve">Im interdisziplinären Teamwork werden neue Wege und Lösungen für einen ökologisch wie ökonomisch sinnvollen Reifen-Kreislauf entwickelt. Dabei kommt den Universitäten im </w:t>
      </w:r>
      <w:proofErr w:type="spellStart"/>
      <w:r w:rsidRPr="001B75BA">
        <w:rPr>
          <w:rFonts w:ascii="Arial" w:hAnsi="Arial" w:cs="Arial"/>
          <w:color w:val="000000" w:themeColor="text1"/>
        </w:rPr>
        <w:t>AZuR</w:t>
      </w:r>
      <w:proofErr w:type="spellEnd"/>
      <w:r w:rsidRPr="001B75BA">
        <w:rPr>
          <w:rFonts w:ascii="Arial" w:hAnsi="Arial" w:cs="Arial"/>
          <w:color w:val="000000" w:themeColor="text1"/>
        </w:rPr>
        <w:t>-Netzwerk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 xml:space="preserve">Auf der </w:t>
      </w:r>
      <w:proofErr w:type="spellStart"/>
      <w:r w:rsidRPr="001B75BA">
        <w:rPr>
          <w:rFonts w:ascii="Arial" w:hAnsi="Arial" w:cs="Arial"/>
          <w:color w:val="000000" w:themeColor="text1"/>
        </w:rPr>
        <w:t>TyreXpo</w:t>
      </w:r>
      <w:proofErr w:type="spellEnd"/>
      <w:r w:rsidRPr="001B75BA">
        <w:rPr>
          <w:rFonts w:ascii="Arial" w:hAnsi="Arial" w:cs="Arial"/>
          <w:color w:val="000000" w:themeColor="text1"/>
        </w:rPr>
        <w:t xml:space="preserve"> Asia 2023 in Singapur wurde die </w:t>
      </w:r>
      <w:proofErr w:type="spellStart"/>
      <w:r w:rsidRPr="001B75BA">
        <w:rPr>
          <w:rFonts w:ascii="Arial" w:hAnsi="Arial" w:cs="Arial"/>
          <w:color w:val="000000" w:themeColor="text1"/>
        </w:rPr>
        <w:t>AZuR</w:t>
      </w:r>
      <w:proofErr w:type="spellEnd"/>
      <w:r w:rsidRPr="001B75BA">
        <w:rPr>
          <w:rFonts w:ascii="Arial" w:hAnsi="Arial" w:cs="Arial"/>
          <w:color w:val="000000" w:themeColor="text1"/>
        </w:rPr>
        <w:t xml:space="preserve"> mit dem </w:t>
      </w:r>
      <w:proofErr w:type="spellStart"/>
      <w:r w:rsidRPr="001B75BA">
        <w:rPr>
          <w:rFonts w:ascii="Arial" w:hAnsi="Arial" w:cs="Arial"/>
          <w:color w:val="000000" w:themeColor="text1"/>
        </w:rPr>
        <w:t>Recircle</w:t>
      </w:r>
      <w:proofErr w:type="spellEnd"/>
      <w:r w:rsidRPr="001B75BA">
        <w:rPr>
          <w:rFonts w:ascii="Arial" w:hAnsi="Arial" w:cs="Arial"/>
          <w:color w:val="000000" w:themeColor="text1"/>
        </w:rPr>
        <w:t xml:space="preserve"> Award in der Kategorie </w:t>
      </w:r>
      <w:proofErr w:type="spellStart"/>
      <w:r w:rsidRPr="001B75BA">
        <w:rPr>
          <w:rFonts w:ascii="Arial" w:hAnsi="Arial" w:cs="Arial"/>
          <w:color w:val="000000" w:themeColor="text1"/>
        </w:rPr>
        <w:t>Circular</w:t>
      </w:r>
      <w:proofErr w:type="spellEnd"/>
      <w:r w:rsidRPr="001B75BA">
        <w:rPr>
          <w:rFonts w:ascii="Arial" w:hAnsi="Arial" w:cs="Arial"/>
          <w:color w:val="000000" w:themeColor="text1"/>
        </w:rPr>
        <w:t xml:space="preserve"> Economy ausgezeichnet. Im November 2023 erhielt </w:t>
      </w:r>
      <w:proofErr w:type="spellStart"/>
      <w:r w:rsidRPr="001B75BA">
        <w:rPr>
          <w:rFonts w:ascii="Arial" w:hAnsi="Arial" w:cs="Arial"/>
          <w:color w:val="000000" w:themeColor="text1"/>
        </w:rPr>
        <w:t>AZuR</w:t>
      </w:r>
      <w:proofErr w:type="spellEnd"/>
      <w:r w:rsidRPr="001B75BA">
        <w:rPr>
          <w:rFonts w:ascii="Arial" w:hAnsi="Arial" w:cs="Arial"/>
          <w:color w:val="000000" w:themeColor="text1"/>
        </w:rPr>
        <w:t xml:space="preserve">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4C99291A" w14:textId="52B4C471" w:rsidR="004E6832" w:rsidRDefault="009F0846" w:rsidP="004E24A2">
      <w:pPr>
        <w:spacing w:after="60" w:line="268" w:lineRule="auto"/>
        <w:rPr>
          <w:rStyle w:val="Hyperlink"/>
          <w:rFonts w:ascii="Arial" w:hAnsi="Arial" w:cs="Arial"/>
          <w:color w:val="000000" w:themeColor="text1"/>
        </w:rPr>
      </w:pPr>
      <w:r w:rsidRPr="001B75BA">
        <w:rPr>
          <w:rFonts w:ascii="Arial" w:hAnsi="Arial" w:cs="Arial"/>
          <w:color w:val="000000" w:themeColor="text1"/>
        </w:rPr>
        <w:t xml:space="preserve">Mehr über </w:t>
      </w:r>
      <w:proofErr w:type="spellStart"/>
      <w:r w:rsidRPr="001B75BA">
        <w:rPr>
          <w:rFonts w:ascii="Arial" w:hAnsi="Arial" w:cs="Arial"/>
          <w:color w:val="000000" w:themeColor="text1"/>
        </w:rPr>
        <w:t>AZuR</w:t>
      </w:r>
      <w:proofErr w:type="spellEnd"/>
      <w:r w:rsidRPr="001B75BA">
        <w:rPr>
          <w:rFonts w:ascii="Arial" w:hAnsi="Arial" w:cs="Arial"/>
          <w:color w:val="000000" w:themeColor="text1"/>
        </w:rPr>
        <w:t xml:space="preserve"> erfahren Sie hier: </w:t>
      </w:r>
      <w:hyperlink r:id="rId8" w:history="1">
        <w:r w:rsidRPr="001B75BA">
          <w:rPr>
            <w:rStyle w:val="Hyperlink"/>
            <w:rFonts w:ascii="Arial" w:hAnsi="Arial" w:cs="Arial"/>
            <w:color w:val="000000" w:themeColor="text1"/>
          </w:rPr>
          <w:t>https://azur-netzwerk.de.</w:t>
        </w:r>
      </w:hyperlink>
    </w:p>
    <w:p w14:paraId="6C19D5DF" w14:textId="77777777" w:rsidR="00FB78D8" w:rsidRDefault="00FB78D8" w:rsidP="003C4015">
      <w:pPr>
        <w:rPr>
          <w:rFonts w:ascii="Arial" w:hAnsi="Arial" w:cs="Arial"/>
          <w:b/>
          <w:color w:val="000000" w:themeColor="text1"/>
        </w:rPr>
      </w:pPr>
    </w:p>
    <w:p w14:paraId="115DF2DE" w14:textId="2674DB9D"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3D6DBE2F" w14:textId="454AE7AB" w:rsidR="004E6832" w:rsidRDefault="003C4015" w:rsidP="000E47D0">
      <w:pPr>
        <w:rPr>
          <w:rFonts w:ascii="Arial" w:hAnsi="Arial" w:cs="Arial"/>
          <w:b/>
          <w:color w:val="000000" w:themeColor="text1"/>
        </w:rPr>
      </w:pPr>
      <w:proofErr w:type="spellStart"/>
      <w:r w:rsidRPr="00A804AD">
        <w:rPr>
          <w:rFonts w:ascii="Arial" w:hAnsi="Arial" w:cs="Arial"/>
          <w:color w:val="000000" w:themeColor="text1"/>
          <w:sz w:val="21"/>
          <w:szCs w:val="21"/>
        </w:rPr>
        <w:t>AZuR</w:t>
      </w:r>
      <w:proofErr w:type="spellEnd"/>
      <w:r w:rsidRPr="00A804AD">
        <w:rPr>
          <w:rFonts w:ascii="Arial" w:hAnsi="Arial" w:cs="Arial"/>
          <w:color w:val="000000" w:themeColor="text1"/>
          <w:sz w:val="21"/>
          <w:szCs w:val="21"/>
        </w:rPr>
        <w:t>-Netzwerk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026FA38F" w14:textId="398E4EA8" w:rsidR="00AD70B3" w:rsidRPr="000E47D0" w:rsidRDefault="00E26C74" w:rsidP="00C710A5">
      <w:pPr>
        <w:spacing w:after="60" w:line="269" w:lineRule="auto"/>
        <w:rPr>
          <w:rFonts w:ascii="Arial" w:hAnsi="Arial" w:cs="Arial"/>
          <w:color w:val="000000" w:themeColor="text1"/>
          <w:sz w:val="21"/>
          <w:szCs w:val="21"/>
        </w:rPr>
      </w:pPr>
      <w:r w:rsidRPr="00A804AD">
        <w:rPr>
          <w:rFonts w:ascii="Arial" w:hAnsi="Arial" w:cs="Arial"/>
          <w:b/>
          <w:color w:val="000000" w:themeColor="text1"/>
        </w:rPr>
        <w:lastRenderedPageBreak/>
        <w:t>Bildmaterial zur freien redaktionellen Verwendung, mit Angabe der Bildquelle</w:t>
      </w:r>
      <w:r w:rsidR="00B90C95">
        <w:rPr>
          <w:rFonts w:ascii="Arial" w:hAnsi="Arial" w:cs="Arial"/>
          <w:b/>
          <w:color w:val="000000" w:themeColor="text1"/>
        </w:rPr>
        <w:t xml:space="preserve">: </w:t>
      </w:r>
      <w:proofErr w:type="spellStart"/>
      <w:r w:rsidR="00B90C95">
        <w:rPr>
          <w:rFonts w:ascii="Arial" w:hAnsi="Arial" w:cs="Arial"/>
          <w:b/>
          <w:color w:val="000000" w:themeColor="text1"/>
        </w:rPr>
        <w:t>AZuR</w:t>
      </w:r>
      <w:proofErr w:type="spellEnd"/>
      <w:r w:rsidRPr="00A804AD">
        <w:rPr>
          <w:rFonts w:ascii="Arial" w:hAnsi="Arial" w:cs="Arial"/>
          <w:b/>
          <w:color w:val="000000" w:themeColor="text1"/>
        </w:rPr>
        <w:t>.</w:t>
      </w:r>
    </w:p>
    <w:p w14:paraId="6B6BF75B" w14:textId="236C463E" w:rsidR="00B90C95" w:rsidRDefault="00F4092D" w:rsidP="00B90C95">
      <w:pPr>
        <w:spacing w:after="120" w:line="269" w:lineRule="auto"/>
        <w:rPr>
          <w:rFonts w:ascii="Droid Serif" w:hAnsi="Droid Serif" w:cs="Droid Serif"/>
          <w:color w:val="313434"/>
        </w:rPr>
      </w:pPr>
      <w:r>
        <w:rPr>
          <w:rFonts w:ascii="Arial" w:hAnsi="Arial" w:cs="Arial"/>
          <w:b/>
          <w:noProof/>
          <w:color w:val="000000" w:themeColor="text1"/>
          <w:sz w:val="32"/>
          <w:szCs w:val="32"/>
          <w:lang w:eastAsia="de-DE"/>
        </w:rPr>
        <w:drawing>
          <wp:anchor distT="0" distB="0" distL="114300" distR="114300" simplePos="0" relativeHeight="251658240" behindDoc="0" locked="0" layoutInCell="1" allowOverlap="1" wp14:anchorId="03523C0F" wp14:editId="46165CBC">
            <wp:simplePos x="0" y="0"/>
            <wp:positionH relativeFrom="margin">
              <wp:posOffset>-635</wp:posOffset>
            </wp:positionH>
            <wp:positionV relativeFrom="paragraph">
              <wp:posOffset>70485</wp:posOffset>
            </wp:positionV>
            <wp:extent cx="4191000" cy="2791460"/>
            <wp:effectExtent l="0" t="0" r="0" b="8890"/>
            <wp:wrapThrough wrapText="bothSides">
              <wp:wrapPolygon edited="0">
                <wp:start x="0" y="0"/>
                <wp:lineTo x="0" y="21521"/>
                <wp:lineTo x="21502" y="21521"/>
                <wp:lineTo x="21502" y="0"/>
                <wp:lineTo x="0" y="0"/>
              </wp:wrapPolygon>
            </wp:wrapThrough>
            <wp:docPr id="653907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A2FFC" w14:textId="77777777" w:rsidR="00F4092D" w:rsidRDefault="00F4092D" w:rsidP="00B90C95">
      <w:pPr>
        <w:spacing w:after="120" w:line="269" w:lineRule="auto"/>
        <w:rPr>
          <w:rFonts w:ascii="Arial" w:hAnsi="Arial" w:cs="Arial"/>
          <w:color w:val="303434"/>
          <w:sz w:val="20"/>
          <w:szCs w:val="20"/>
        </w:rPr>
      </w:pPr>
    </w:p>
    <w:p w14:paraId="46CBC852" w14:textId="77777777" w:rsidR="00F4092D" w:rsidRDefault="00F4092D" w:rsidP="00B90C95">
      <w:pPr>
        <w:spacing w:after="120" w:line="269" w:lineRule="auto"/>
        <w:rPr>
          <w:rFonts w:ascii="Arial" w:hAnsi="Arial" w:cs="Arial"/>
          <w:color w:val="303434"/>
          <w:sz w:val="20"/>
          <w:szCs w:val="20"/>
        </w:rPr>
      </w:pPr>
    </w:p>
    <w:p w14:paraId="6E3D9B60" w14:textId="77777777" w:rsidR="00F4092D" w:rsidRDefault="00F4092D" w:rsidP="00B90C95">
      <w:pPr>
        <w:spacing w:after="120" w:line="269" w:lineRule="auto"/>
        <w:rPr>
          <w:rFonts w:ascii="Arial" w:hAnsi="Arial" w:cs="Arial"/>
          <w:color w:val="303434"/>
          <w:sz w:val="20"/>
          <w:szCs w:val="20"/>
        </w:rPr>
      </w:pPr>
    </w:p>
    <w:p w14:paraId="307D3DE1" w14:textId="77777777" w:rsidR="00F4092D" w:rsidRDefault="00F4092D" w:rsidP="00B90C95">
      <w:pPr>
        <w:spacing w:after="120" w:line="269" w:lineRule="auto"/>
        <w:rPr>
          <w:rFonts w:ascii="Arial" w:hAnsi="Arial" w:cs="Arial"/>
          <w:color w:val="303434"/>
          <w:sz w:val="20"/>
          <w:szCs w:val="20"/>
        </w:rPr>
      </w:pPr>
    </w:p>
    <w:p w14:paraId="6B9EE33A" w14:textId="77777777" w:rsidR="00F4092D" w:rsidRDefault="00F4092D" w:rsidP="00B90C95">
      <w:pPr>
        <w:spacing w:after="120" w:line="269" w:lineRule="auto"/>
        <w:rPr>
          <w:rFonts w:ascii="Arial" w:hAnsi="Arial" w:cs="Arial"/>
          <w:color w:val="303434"/>
          <w:sz w:val="20"/>
          <w:szCs w:val="20"/>
        </w:rPr>
      </w:pPr>
    </w:p>
    <w:p w14:paraId="50D2E26D" w14:textId="77777777" w:rsidR="00F4092D" w:rsidRDefault="00F4092D" w:rsidP="00B90C95">
      <w:pPr>
        <w:spacing w:after="120" w:line="269" w:lineRule="auto"/>
        <w:rPr>
          <w:rFonts w:ascii="Arial" w:hAnsi="Arial" w:cs="Arial"/>
          <w:color w:val="303434"/>
          <w:sz w:val="20"/>
          <w:szCs w:val="20"/>
        </w:rPr>
      </w:pPr>
    </w:p>
    <w:p w14:paraId="0DF9C10B" w14:textId="77777777" w:rsidR="00F4092D" w:rsidRDefault="00F4092D" w:rsidP="00B90C95">
      <w:pPr>
        <w:spacing w:after="120" w:line="269" w:lineRule="auto"/>
        <w:rPr>
          <w:rFonts w:ascii="Arial" w:hAnsi="Arial" w:cs="Arial"/>
          <w:color w:val="303434"/>
          <w:sz w:val="20"/>
          <w:szCs w:val="20"/>
        </w:rPr>
      </w:pPr>
    </w:p>
    <w:p w14:paraId="6E571826" w14:textId="77777777" w:rsidR="00F4092D" w:rsidRDefault="00F4092D" w:rsidP="00B90C95">
      <w:pPr>
        <w:spacing w:after="120" w:line="269" w:lineRule="auto"/>
        <w:rPr>
          <w:rFonts w:ascii="Arial" w:hAnsi="Arial" w:cs="Arial"/>
          <w:color w:val="303434"/>
          <w:sz w:val="20"/>
          <w:szCs w:val="20"/>
        </w:rPr>
      </w:pPr>
    </w:p>
    <w:p w14:paraId="0D5DCC10" w14:textId="77777777" w:rsidR="00F4092D" w:rsidRDefault="00F4092D" w:rsidP="00B90C95">
      <w:pPr>
        <w:spacing w:after="120" w:line="269" w:lineRule="auto"/>
        <w:rPr>
          <w:rFonts w:ascii="Arial" w:hAnsi="Arial" w:cs="Arial"/>
          <w:color w:val="303434"/>
          <w:sz w:val="20"/>
          <w:szCs w:val="20"/>
        </w:rPr>
      </w:pPr>
    </w:p>
    <w:p w14:paraId="1F09CF60" w14:textId="77777777" w:rsidR="00F4092D" w:rsidRDefault="00F4092D" w:rsidP="00B90C95">
      <w:pPr>
        <w:spacing w:after="120" w:line="269" w:lineRule="auto"/>
        <w:rPr>
          <w:rFonts w:ascii="Arial" w:hAnsi="Arial" w:cs="Arial"/>
          <w:color w:val="303434"/>
          <w:sz w:val="20"/>
          <w:szCs w:val="20"/>
        </w:rPr>
      </w:pPr>
    </w:p>
    <w:p w14:paraId="4123DFB9" w14:textId="77777777" w:rsidR="00F4092D" w:rsidRDefault="00F4092D" w:rsidP="00B90C95">
      <w:pPr>
        <w:spacing w:after="120" w:line="269" w:lineRule="auto"/>
        <w:rPr>
          <w:rFonts w:ascii="Arial" w:hAnsi="Arial" w:cs="Arial"/>
          <w:color w:val="303434"/>
          <w:sz w:val="20"/>
          <w:szCs w:val="20"/>
        </w:rPr>
      </w:pPr>
    </w:p>
    <w:p w14:paraId="27FD435D" w14:textId="6977D39A" w:rsidR="00B90C95" w:rsidRPr="00B90C95" w:rsidRDefault="00F4092D" w:rsidP="00B90C95">
      <w:pPr>
        <w:spacing w:after="120" w:line="269" w:lineRule="auto"/>
        <w:rPr>
          <w:rFonts w:ascii="Arial" w:hAnsi="Arial" w:cs="Arial"/>
          <w:color w:val="303434"/>
          <w:sz w:val="20"/>
          <w:szCs w:val="20"/>
        </w:rPr>
      </w:pPr>
      <w:r w:rsidRPr="00F4092D">
        <w:rPr>
          <w:rFonts w:ascii="Arial" w:hAnsi="Arial" w:cs="Arial"/>
          <w:color w:val="303434"/>
          <w:sz w:val="20"/>
          <w:szCs w:val="20"/>
        </w:rPr>
        <w:t xml:space="preserve">Mit dem innovativen RINGTREAD-Runderneuerungssystem von </w:t>
      </w:r>
      <w:proofErr w:type="spellStart"/>
      <w:r w:rsidRPr="00F4092D">
        <w:rPr>
          <w:rFonts w:ascii="Arial" w:hAnsi="Arial" w:cs="Arial"/>
          <w:color w:val="303434"/>
          <w:sz w:val="20"/>
          <w:szCs w:val="20"/>
        </w:rPr>
        <w:t>Marangoni</w:t>
      </w:r>
      <w:proofErr w:type="spellEnd"/>
      <w:r w:rsidRPr="00F4092D">
        <w:rPr>
          <w:rFonts w:ascii="Arial" w:hAnsi="Arial" w:cs="Arial"/>
          <w:color w:val="303434"/>
          <w:sz w:val="20"/>
          <w:szCs w:val="20"/>
        </w:rPr>
        <w:t xml:space="preserve"> werden vorgefertigte, nahtlose </w:t>
      </w:r>
      <w:proofErr w:type="spellStart"/>
      <w:r w:rsidRPr="00F4092D">
        <w:rPr>
          <w:rFonts w:ascii="Arial" w:hAnsi="Arial" w:cs="Arial"/>
          <w:color w:val="303434"/>
          <w:sz w:val="20"/>
          <w:szCs w:val="20"/>
        </w:rPr>
        <w:t>Laufflächenringe</w:t>
      </w:r>
      <w:proofErr w:type="spellEnd"/>
      <w:r w:rsidRPr="00F4092D">
        <w:rPr>
          <w:rFonts w:ascii="Arial" w:hAnsi="Arial" w:cs="Arial"/>
          <w:color w:val="303434"/>
          <w:sz w:val="20"/>
          <w:szCs w:val="20"/>
        </w:rPr>
        <w:t xml:space="preserve"> auf die Karkassen gebrauchter Reifen aufgebracht. Die </w:t>
      </w:r>
      <w:proofErr w:type="spellStart"/>
      <w:r w:rsidRPr="00F4092D">
        <w:rPr>
          <w:rFonts w:ascii="Arial" w:hAnsi="Arial" w:cs="Arial"/>
          <w:color w:val="303434"/>
          <w:sz w:val="20"/>
          <w:szCs w:val="20"/>
        </w:rPr>
        <w:t>RINGTREAD-Lauffläche</w:t>
      </w:r>
      <w:proofErr w:type="spellEnd"/>
      <w:r w:rsidRPr="00F4092D">
        <w:rPr>
          <w:rFonts w:ascii="Arial" w:hAnsi="Arial" w:cs="Arial"/>
          <w:color w:val="303434"/>
          <w:sz w:val="20"/>
          <w:szCs w:val="20"/>
        </w:rPr>
        <w:t xml:space="preserve"> liegt perfekt auf der Karkasse und der runderneuerte Reifen ist nahezu vibrationsfrei. Er </w:t>
      </w:r>
      <w:proofErr w:type="spellStart"/>
      <w:r w:rsidRPr="00F4092D">
        <w:rPr>
          <w:rFonts w:ascii="Arial" w:hAnsi="Arial" w:cs="Arial"/>
          <w:color w:val="303434"/>
          <w:sz w:val="20"/>
          <w:szCs w:val="20"/>
        </w:rPr>
        <w:t>erhält</w:t>
      </w:r>
      <w:proofErr w:type="spellEnd"/>
      <w:r w:rsidRPr="00F4092D">
        <w:rPr>
          <w:rFonts w:ascii="Arial" w:hAnsi="Arial" w:cs="Arial"/>
          <w:color w:val="303434"/>
          <w:sz w:val="20"/>
          <w:szCs w:val="20"/>
        </w:rPr>
        <w:t xml:space="preserve"> somit eine ausgezeichnete Laufeigenschaft und nicht zuletzt eine beeindruckende Optik.</w:t>
      </w:r>
      <w:r w:rsidR="0040372C">
        <w:rPr>
          <w:rFonts w:ascii="Arial" w:hAnsi="Arial" w:cs="Arial"/>
          <w:color w:val="303434"/>
          <w:sz w:val="20"/>
          <w:szCs w:val="20"/>
        </w:rPr>
        <w:t xml:space="preserve"> Bild: MARANGONI</w:t>
      </w:r>
    </w:p>
    <w:p w14:paraId="436ED6AF" w14:textId="77777777" w:rsidR="00C710A5" w:rsidRPr="00C710A5" w:rsidRDefault="00C710A5" w:rsidP="00C710A5">
      <w:pPr>
        <w:spacing w:after="60" w:line="269" w:lineRule="auto"/>
        <w:rPr>
          <w:rFonts w:ascii="Arial" w:hAnsi="Arial" w:cs="Arial"/>
          <w:bCs/>
          <w:color w:val="000000" w:themeColor="text1"/>
          <w:sz w:val="20"/>
          <w:szCs w:val="20"/>
          <w:lang w:eastAsia="de-DE"/>
        </w:rPr>
      </w:pPr>
    </w:p>
    <w:p w14:paraId="6892C51C" w14:textId="77777777" w:rsidR="00B90C95" w:rsidRPr="00500A11" w:rsidRDefault="00B90C95" w:rsidP="00B90C95">
      <w:pPr>
        <w:spacing w:after="120" w:line="269" w:lineRule="auto"/>
        <w:rPr>
          <w:rFonts w:cstheme="minorHAnsi"/>
          <w:color w:val="313434"/>
          <w:sz w:val="24"/>
          <w:szCs w:val="24"/>
        </w:rPr>
      </w:pPr>
      <w:bookmarkStart w:id="3" w:name="_Hlk166079001"/>
      <w:r w:rsidRPr="00500A11">
        <w:rPr>
          <w:rFonts w:cstheme="minorHAnsi"/>
          <w:noProof/>
          <w:color w:val="313434"/>
          <w:sz w:val="24"/>
          <w:szCs w:val="24"/>
          <w:lang w:eastAsia="de-DE"/>
        </w:rPr>
        <w:drawing>
          <wp:inline distT="0" distB="0" distL="0" distR="0" wp14:anchorId="6A2FE833" wp14:editId="2EBDE567">
            <wp:extent cx="4181475" cy="2352079"/>
            <wp:effectExtent l="19050" t="19050" r="9525" b="10160"/>
            <wp:docPr id="12" name="Grafik 12" descr="Ein Bild, das Reifen, Autoteile, Autoreif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Reifen, Autoteile, Autoreifen, Transpor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96489" cy="2360524"/>
                    </a:xfrm>
                    <a:prstGeom prst="rect">
                      <a:avLst/>
                    </a:prstGeom>
                    <a:noFill/>
                    <a:ln w="9525" cmpd="sng">
                      <a:solidFill>
                        <a:schemeClr val="bg1">
                          <a:lumMod val="65000"/>
                        </a:schemeClr>
                      </a:solidFill>
                      <a:miter lim="800000"/>
                      <a:headEnd/>
                      <a:tailEnd/>
                    </a:ln>
                    <a:effectLst/>
                  </pic:spPr>
                </pic:pic>
              </a:graphicData>
            </a:graphic>
          </wp:inline>
        </w:drawing>
      </w:r>
    </w:p>
    <w:p w14:paraId="61A0A03B" w14:textId="7510BF75" w:rsidR="00B90C95" w:rsidRPr="00B90C95" w:rsidRDefault="00B90C95" w:rsidP="00B90C95">
      <w:pPr>
        <w:spacing w:after="120" w:line="269" w:lineRule="auto"/>
        <w:rPr>
          <w:rFonts w:ascii="Arial" w:hAnsi="Arial" w:cs="Arial"/>
          <w:color w:val="313434"/>
          <w:sz w:val="20"/>
          <w:szCs w:val="20"/>
        </w:rPr>
      </w:pPr>
      <w:r w:rsidRPr="00B90C95">
        <w:rPr>
          <w:rFonts w:ascii="Arial" w:hAnsi="Arial" w:cs="Arial"/>
          <w:color w:val="313434"/>
          <w:sz w:val="20"/>
          <w:szCs w:val="20"/>
        </w:rPr>
        <w:t xml:space="preserve">Nach der von der DBU geförderten </w:t>
      </w:r>
      <w:proofErr w:type="spellStart"/>
      <w:r w:rsidRPr="00B90C95">
        <w:rPr>
          <w:rFonts w:ascii="Arial" w:hAnsi="Arial" w:cs="Arial"/>
          <w:color w:val="313434"/>
          <w:sz w:val="20"/>
          <w:szCs w:val="20"/>
        </w:rPr>
        <w:t>AZuR</w:t>
      </w:r>
      <w:proofErr w:type="spellEnd"/>
      <w:r w:rsidRPr="00B90C95">
        <w:rPr>
          <w:rFonts w:ascii="Arial" w:hAnsi="Arial" w:cs="Arial"/>
          <w:color w:val="313434"/>
          <w:sz w:val="20"/>
          <w:szCs w:val="20"/>
        </w:rPr>
        <w:t>-Ökobilanz verursacht die Runderneuerung rund 63 Prozent weniger CO</w:t>
      </w:r>
      <w:r w:rsidRPr="00B90C95">
        <w:rPr>
          <w:rFonts w:ascii="Arial" w:hAnsi="Arial" w:cs="Arial"/>
          <w:color w:val="313434"/>
          <w:sz w:val="20"/>
          <w:szCs w:val="20"/>
          <w:vertAlign w:val="subscript"/>
        </w:rPr>
        <w:t>2</w:t>
      </w:r>
      <w:r w:rsidRPr="00B90C95">
        <w:rPr>
          <w:rFonts w:ascii="Arial" w:hAnsi="Arial" w:cs="Arial"/>
          <w:color w:val="313434"/>
          <w:sz w:val="20"/>
          <w:szCs w:val="20"/>
        </w:rPr>
        <w:t>-Emissionen als die Neureifenherstellung. Ein runderneuerter Lkw-Reifen emittiert rund 135 kg weniger CO</w:t>
      </w:r>
      <w:r w:rsidRPr="00B90C95">
        <w:rPr>
          <w:rFonts w:ascii="Arial" w:hAnsi="Arial" w:cs="Arial"/>
          <w:color w:val="313434"/>
          <w:sz w:val="20"/>
          <w:szCs w:val="20"/>
          <w:vertAlign w:val="subscript"/>
        </w:rPr>
        <w:t>2</w:t>
      </w:r>
      <w:r w:rsidRPr="00B90C95">
        <w:rPr>
          <w:rFonts w:ascii="Arial" w:hAnsi="Arial" w:cs="Arial"/>
          <w:color w:val="313434"/>
          <w:sz w:val="20"/>
          <w:szCs w:val="20"/>
        </w:rPr>
        <w:t xml:space="preserve"> als ein Lkw-Neureifen. 2021 konnten durch runderneuerte Lkw-Reifen in Deutschland rund 114.000 Tonnen CO</w:t>
      </w:r>
      <w:r w:rsidRPr="00B90C95">
        <w:rPr>
          <w:rFonts w:ascii="Arial" w:hAnsi="Arial" w:cs="Arial"/>
          <w:color w:val="313434"/>
          <w:sz w:val="20"/>
          <w:szCs w:val="20"/>
          <w:vertAlign w:val="subscript"/>
        </w:rPr>
        <w:t>2</w:t>
      </w:r>
      <w:r w:rsidRPr="00B90C95">
        <w:rPr>
          <w:rFonts w:ascii="Arial" w:hAnsi="Arial" w:cs="Arial"/>
          <w:color w:val="313434"/>
          <w:sz w:val="20"/>
          <w:szCs w:val="20"/>
        </w:rPr>
        <w:t xml:space="preserve">-Emissionen eingespart werden. </w:t>
      </w:r>
      <w:r w:rsidR="0040372C">
        <w:rPr>
          <w:rFonts w:ascii="Arial" w:hAnsi="Arial" w:cs="Arial"/>
          <w:color w:val="313434"/>
          <w:sz w:val="20"/>
          <w:szCs w:val="20"/>
        </w:rPr>
        <w:t xml:space="preserve">Bild: </w:t>
      </w:r>
      <w:proofErr w:type="spellStart"/>
      <w:r w:rsidR="0040372C">
        <w:rPr>
          <w:rFonts w:ascii="Arial" w:hAnsi="Arial" w:cs="Arial"/>
          <w:color w:val="313434"/>
          <w:sz w:val="20"/>
          <w:szCs w:val="20"/>
        </w:rPr>
        <w:t>AZuR</w:t>
      </w:r>
      <w:proofErr w:type="spellEnd"/>
      <w:r w:rsidR="0040372C">
        <w:rPr>
          <w:rFonts w:ascii="Arial" w:hAnsi="Arial" w:cs="Arial"/>
          <w:color w:val="313434"/>
          <w:sz w:val="20"/>
          <w:szCs w:val="20"/>
        </w:rPr>
        <w:t>-Netzwerk</w:t>
      </w:r>
    </w:p>
    <w:p w14:paraId="552ED57A" w14:textId="66890064" w:rsidR="00A031F5" w:rsidRDefault="00A031F5" w:rsidP="00C710A5">
      <w:pPr>
        <w:spacing w:after="60" w:line="269" w:lineRule="auto"/>
        <w:rPr>
          <w:rFonts w:ascii="Arial" w:hAnsi="Arial" w:cs="Arial"/>
          <w:color w:val="000000" w:themeColor="text1"/>
          <w:sz w:val="20"/>
          <w:szCs w:val="20"/>
        </w:rPr>
      </w:pPr>
    </w:p>
    <w:bookmarkEnd w:id="3"/>
    <w:p w14:paraId="173F81A2" w14:textId="77777777" w:rsidR="00B90C95" w:rsidRDefault="00B90C95" w:rsidP="00B90C95">
      <w:pPr>
        <w:spacing w:after="120" w:line="269" w:lineRule="auto"/>
        <w:rPr>
          <w:rFonts w:ascii="Droid Serif" w:hAnsi="Droid Serif" w:cs="Droid Serif"/>
          <w:color w:val="313434"/>
        </w:rPr>
      </w:pPr>
      <w:r>
        <w:rPr>
          <w:noProof/>
          <w:color w:val="313434"/>
          <w:lang w:eastAsia="de-DE"/>
        </w:rPr>
        <w:lastRenderedPageBreak/>
        <w:drawing>
          <wp:inline distT="0" distB="0" distL="0" distR="0" wp14:anchorId="5786BA22" wp14:editId="7A1D1DE9">
            <wp:extent cx="4216402" cy="2371725"/>
            <wp:effectExtent l="19050" t="19050" r="12700" b="9525"/>
            <wp:docPr id="26" name="Grafik 26"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Screenshot, Software, Multimedia-Softwar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31194" cy="2380046"/>
                    </a:xfrm>
                    <a:prstGeom prst="rect">
                      <a:avLst/>
                    </a:prstGeom>
                    <a:noFill/>
                    <a:ln w="9525" cmpd="sng">
                      <a:solidFill>
                        <a:srgbClr val="000000"/>
                      </a:solidFill>
                      <a:miter lim="800000"/>
                      <a:headEnd/>
                      <a:tailEnd/>
                    </a:ln>
                    <a:effectLst/>
                  </pic:spPr>
                </pic:pic>
              </a:graphicData>
            </a:graphic>
          </wp:inline>
        </w:drawing>
      </w:r>
    </w:p>
    <w:p w14:paraId="7A5CDC92" w14:textId="557905F6" w:rsidR="00B90C95" w:rsidRPr="00B90C95" w:rsidRDefault="00B90C95" w:rsidP="00B90C95">
      <w:pPr>
        <w:spacing w:after="120" w:line="269" w:lineRule="auto"/>
        <w:rPr>
          <w:rFonts w:ascii="Arial" w:hAnsi="Arial" w:cs="Arial"/>
          <w:color w:val="313434"/>
          <w:sz w:val="20"/>
          <w:szCs w:val="20"/>
        </w:rPr>
      </w:pPr>
      <w:r w:rsidRPr="00B90C95">
        <w:rPr>
          <w:rFonts w:ascii="Arial" w:hAnsi="Arial" w:cs="Arial"/>
          <w:color w:val="313434"/>
          <w:sz w:val="20"/>
          <w:szCs w:val="20"/>
        </w:rPr>
        <w:t>Eine Leistung-Kosten-Analyse hat ergeben, dass sich die Premium-Runderneuerung von Premium-Reifen für Nutzfahrzeuge ökologisch wie ökonomisch auszahlt. Die zweifache Runderneuerung eines Premium-Reifens ist mit dem Index 1,4 um fast 30 Prozent günstiger als die dreifache Neubereifung und senkt die CO</w:t>
      </w:r>
      <w:r w:rsidRPr="00B90C95">
        <w:rPr>
          <w:rFonts w:ascii="Arial" w:hAnsi="Arial" w:cs="Arial"/>
          <w:color w:val="313434"/>
          <w:sz w:val="20"/>
          <w:szCs w:val="20"/>
          <w:vertAlign w:val="subscript"/>
        </w:rPr>
        <w:t>2</w:t>
      </w:r>
      <w:r w:rsidRPr="00B90C95">
        <w:rPr>
          <w:rFonts w:ascii="Arial" w:hAnsi="Arial" w:cs="Arial"/>
          <w:color w:val="313434"/>
          <w:sz w:val="20"/>
          <w:szCs w:val="20"/>
        </w:rPr>
        <w:t xml:space="preserve">-Emissionen um rund 40 Prozent. Der dreifache Einsatz nicht runderneuerbarer Economy-Neureifen schneidet beim Leistung-Kosten-Verhältnis und auch ökologisch mit Abstand am schlechtesten ab. </w:t>
      </w:r>
      <w:r w:rsidR="0040372C">
        <w:rPr>
          <w:rFonts w:ascii="Arial" w:hAnsi="Arial" w:cs="Arial"/>
          <w:color w:val="313434"/>
          <w:sz w:val="20"/>
          <w:szCs w:val="20"/>
        </w:rPr>
        <w:t xml:space="preserve">Bild: </w:t>
      </w:r>
      <w:proofErr w:type="spellStart"/>
      <w:r w:rsidR="0040372C">
        <w:rPr>
          <w:rFonts w:ascii="Arial" w:hAnsi="Arial" w:cs="Arial"/>
          <w:color w:val="313434"/>
          <w:sz w:val="20"/>
          <w:szCs w:val="20"/>
        </w:rPr>
        <w:t>AZuR</w:t>
      </w:r>
      <w:proofErr w:type="spellEnd"/>
      <w:r w:rsidR="0040372C">
        <w:rPr>
          <w:rFonts w:ascii="Arial" w:hAnsi="Arial" w:cs="Arial"/>
          <w:color w:val="313434"/>
          <w:sz w:val="20"/>
          <w:szCs w:val="20"/>
        </w:rPr>
        <w:t>-Netzwerk</w:t>
      </w:r>
    </w:p>
    <w:p w14:paraId="4FF89BDB" w14:textId="77777777" w:rsidR="00CB2762" w:rsidRDefault="00CB2762" w:rsidP="0071316D">
      <w:pPr>
        <w:spacing w:after="60" w:line="264" w:lineRule="auto"/>
        <w:rPr>
          <w:rFonts w:ascii="Arial" w:hAnsi="Arial" w:cs="Arial"/>
          <w:color w:val="000000"/>
          <w:sz w:val="20"/>
          <w:szCs w:val="20"/>
          <w:lang w:eastAsia="de-DE"/>
        </w:rPr>
      </w:pPr>
    </w:p>
    <w:p w14:paraId="355B2AC1" w14:textId="77777777" w:rsidR="00B90C95" w:rsidRDefault="00B90C95" w:rsidP="00B90C95">
      <w:pPr>
        <w:spacing w:after="120" w:line="269"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58269B1" wp14:editId="4DAC3A6C">
            <wp:extent cx="4229100" cy="2499829"/>
            <wp:effectExtent l="19050" t="19050" r="19050" b="15240"/>
            <wp:docPr id="9" name="Grafik 9" descr="Ein Bild, das Text, Bus, Fahrzeug,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Bus, Fahrzeug, Transpor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8586" cy="2517258"/>
                    </a:xfrm>
                    <a:prstGeom prst="rect">
                      <a:avLst/>
                    </a:prstGeom>
                    <a:noFill/>
                    <a:ln>
                      <a:solidFill>
                        <a:schemeClr val="bg1">
                          <a:lumMod val="65000"/>
                        </a:schemeClr>
                      </a:solidFill>
                    </a:ln>
                  </pic:spPr>
                </pic:pic>
              </a:graphicData>
            </a:graphic>
          </wp:inline>
        </w:drawing>
      </w:r>
    </w:p>
    <w:p w14:paraId="05840A0E" w14:textId="677FB6D5" w:rsidR="00B90C95" w:rsidRDefault="00B90C95" w:rsidP="00B90C95">
      <w:pPr>
        <w:spacing w:after="120" w:line="269" w:lineRule="auto"/>
        <w:rPr>
          <w:rFonts w:ascii="Arial" w:hAnsi="Arial" w:cs="Arial"/>
          <w:color w:val="000000" w:themeColor="text1"/>
          <w:sz w:val="20"/>
          <w:szCs w:val="20"/>
        </w:rPr>
      </w:pPr>
      <w:r w:rsidRPr="00B90C95">
        <w:rPr>
          <w:rFonts w:ascii="Arial" w:hAnsi="Arial" w:cs="Arial"/>
          <w:color w:val="000000" w:themeColor="text1"/>
          <w:sz w:val="20"/>
          <w:szCs w:val="20"/>
        </w:rPr>
        <w:t xml:space="preserve">Die </w:t>
      </w:r>
      <w:proofErr w:type="spellStart"/>
      <w:r w:rsidRPr="00B90C95">
        <w:rPr>
          <w:rFonts w:ascii="Arial" w:hAnsi="Arial" w:cs="Arial"/>
          <w:color w:val="000000" w:themeColor="text1"/>
          <w:sz w:val="20"/>
          <w:szCs w:val="20"/>
        </w:rPr>
        <w:t>THIERgroup</w:t>
      </w:r>
      <w:proofErr w:type="spellEnd"/>
      <w:r w:rsidRPr="00B90C95">
        <w:rPr>
          <w:rFonts w:ascii="Arial" w:hAnsi="Arial" w:cs="Arial"/>
          <w:color w:val="000000" w:themeColor="text1"/>
          <w:sz w:val="20"/>
          <w:szCs w:val="20"/>
        </w:rPr>
        <w:t xml:space="preserve"> setzt mir runderneuerten Busreifen auf nachhaltige Mobilität im ÖPNV. Sämtliche Busse des Unternehmens für den Personennahverkehr und für den Anmietverkehr werden seit 2010 klimagerecht mit runderneuerten Reifen der Marke Berliner von </w:t>
      </w:r>
      <w:proofErr w:type="spellStart"/>
      <w:r w:rsidRPr="00B90C95">
        <w:rPr>
          <w:rFonts w:ascii="Arial" w:hAnsi="Arial" w:cs="Arial"/>
          <w:color w:val="000000" w:themeColor="text1"/>
          <w:sz w:val="20"/>
          <w:szCs w:val="20"/>
        </w:rPr>
        <w:t>RuLa</w:t>
      </w:r>
      <w:proofErr w:type="spellEnd"/>
      <w:r w:rsidRPr="00B90C95">
        <w:rPr>
          <w:rFonts w:ascii="Arial" w:hAnsi="Arial" w:cs="Arial"/>
          <w:color w:val="000000" w:themeColor="text1"/>
          <w:sz w:val="20"/>
          <w:szCs w:val="20"/>
        </w:rPr>
        <w:t xml:space="preserve">-BRW ausgestattet. </w:t>
      </w:r>
      <w:r w:rsidR="0040372C">
        <w:rPr>
          <w:rFonts w:ascii="Arial" w:hAnsi="Arial" w:cs="Arial"/>
          <w:color w:val="000000" w:themeColor="text1"/>
          <w:sz w:val="20"/>
          <w:szCs w:val="20"/>
        </w:rPr>
        <w:t xml:space="preserve">Bild: </w:t>
      </w:r>
      <w:proofErr w:type="spellStart"/>
      <w:r w:rsidR="0040372C">
        <w:rPr>
          <w:rFonts w:ascii="Arial" w:hAnsi="Arial" w:cs="Arial"/>
          <w:color w:val="000000" w:themeColor="text1"/>
          <w:sz w:val="20"/>
          <w:szCs w:val="20"/>
        </w:rPr>
        <w:t>THIERgroup</w:t>
      </w:r>
      <w:proofErr w:type="spellEnd"/>
      <w:r w:rsidR="0040372C">
        <w:rPr>
          <w:rFonts w:ascii="Arial" w:hAnsi="Arial" w:cs="Arial"/>
          <w:color w:val="000000" w:themeColor="text1"/>
          <w:sz w:val="20"/>
          <w:szCs w:val="20"/>
        </w:rPr>
        <w:t xml:space="preserve"> und </w:t>
      </w:r>
      <w:proofErr w:type="spellStart"/>
      <w:r w:rsidR="0040372C">
        <w:rPr>
          <w:rFonts w:ascii="Arial" w:hAnsi="Arial" w:cs="Arial"/>
          <w:color w:val="000000" w:themeColor="text1"/>
          <w:sz w:val="20"/>
          <w:szCs w:val="20"/>
        </w:rPr>
        <w:t>RuLa</w:t>
      </w:r>
      <w:proofErr w:type="spellEnd"/>
      <w:r w:rsidR="0040372C">
        <w:rPr>
          <w:rFonts w:ascii="Arial" w:hAnsi="Arial" w:cs="Arial"/>
          <w:color w:val="000000" w:themeColor="text1"/>
          <w:sz w:val="20"/>
          <w:szCs w:val="20"/>
        </w:rPr>
        <w:t>-BRW</w:t>
      </w:r>
    </w:p>
    <w:p w14:paraId="70B942EE" w14:textId="77777777" w:rsidR="00B90C95" w:rsidRDefault="00B90C95" w:rsidP="00B90C95">
      <w:pPr>
        <w:spacing w:after="120" w:line="269" w:lineRule="auto"/>
        <w:rPr>
          <w:rFonts w:ascii="Arial" w:hAnsi="Arial" w:cs="Arial"/>
          <w:color w:val="000000" w:themeColor="text1"/>
          <w:sz w:val="20"/>
          <w:szCs w:val="20"/>
        </w:rPr>
      </w:pPr>
    </w:p>
    <w:p w14:paraId="2D07363D" w14:textId="77777777" w:rsidR="00B90C95" w:rsidRDefault="00B90C95" w:rsidP="00B90C95">
      <w:pPr>
        <w:spacing w:after="120" w:line="269" w:lineRule="auto"/>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2B9C10D0" wp14:editId="7E1D860A">
            <wp:extent cx="4238625" cy="2384227"/>
            <wp:effectExtent l="19050" t="19050" r="9525" b="16510"/>
            <wp:docPr id="1192900608" name="Grafik 1192900608" descr="Ein Bild, das draußen, Baum, Spielplatz,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00608" name="Grafik 1192900608" descr="Ein Bild, das draußen, Baum, Spielplatz, Geländ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61733" cy="2397225"/>
                    </a:xfrm>
                    <a:prstGeom prst="rect">
                      <a:avLst/>
                    </a:prstGeom>
                    <a:noFill/>
                    <a:ln>
                      <a:solidFill>
                        <a:schemeClr val="bg1">
                          <a:lumMod val="65000"/>
                        </a:schemeClr>
                      </a:solidFill>
                    </a:ln>
                  </pic:spPr>
                </pic:pic>
              </a:graphicData>
            </a:graphic>
          </wp:inline>
        </w:drawing>
      </w:r>
    </w:p>
    <w:p w14:paraId="08B890EA" w14:textId="65BEB6D9" w:rsidR="00B90C95" w:rsidRDefault="00B90C95" w:rsidP="00B90C95">
      <w:pPr>
        <w:pStyle w:val="apressetext"/>
        <w:spacing w:before="0" w:beforeAutospacing="0" w:after="120" w:afterAutospacing="0" w:line="269" w:lineRule="auto"/>
        <w:rPr>
          <w:rFonts w:ascii="Arial" w:eastAsiaTheme="minorHAnsi" w:hAnsi="Arial" w:cs="Arial"/>
          <w:color w:val="000000" w:themeColor="text1"/>
          <w:sz w:val="20"/>
          <w:szCs w:val="20"/>
          <w:lang w:eastAsia="en-US"/>
        </w:rPr>
      </w:pPr>
      <w:r w:rsidRPr="00B90C95">
        <w:rPr>
          <w:rFonts w:ascii="Arial" w:eastAsiaTheme="minorHAnsi" w:hAnsi="Arial" w:cs="Arial"/>
          <w:color w:val="000000" w:themeColor="text1"/>
          <w:sz w:val="20"/>
          <w:szCs w:val="20"/>
          <w:lang w:eastAsia="en-US"/>
        </w:rPr>
        <w:t>Das süddeutsche Baustoffhandelsunternehmen Kemmler will bis 2030 klimaneutral sein. Dazu setzt Geschäftsführer Michael Huber bereits seit 1999 auf runderneuerte Reifen für den firmeneigenen</w:t>
      </w:r>
      <w:r>
        <w:rPr>
          <w:rFonts w:ascii="Arial" w:eastAsiaTheme="minorHAnsi" w:hAnsi="Arial" w:cs="Arial"/>
          <w:color w:val="000000" w:themeColor="text1"/>
          <w:sz w:val="20"/>
          <w:szCs w:val="20"/>
          <w:lang w:eastAsia="en-US"/>
        </w:rPr>
        <w:t xml:space="preserve"> Fuhrpark. </w:t>
      </w:r>
      <w:r w:rsidRPr="00B90C95">
        <w:rPr>
          <w:rFonts w:ascii="Arial" w:eastAsiaTheme="minorHAnsi" w:hAnsi="Arial" w:cs="Arial"/>
          <w:color w:val="000000" w:themeColor="text1"/>
          <w:sz w:val="20"/>
          <w:szCs w:val="20"/>
          <w:lang w:eastAsia="en-US"/>
        </w:rPr>
        <w:t>Kemmler hat seit 1999 durchweg gute Erfahrungen mit Runderneuerten gemacht</w:t>
      </w:r>
      <w:r>
        <w:rPr>
          <w:rFonts w:ascii="Arial" w:eastAsiaTheme="minorHAnsi" w:hAnsi="Arial" w:cs="Arial"/>
          <w:color w:val="000000" w:themeColor="text1"/>
          <w:sz w:val="20"/>
          <w:szCs w:val="20"/>
          <w:lang w:eastAsia="en-US"/>
        </w:rPr>
        <w:t xml:space="preserve">. </w:t>
      </w:r>
      <w:r w:rsidRPr="00B90C95">
        <w:rPr>
          <w:rFonts w:ascii="Arial" w:eastAsiaTheme="minorHAnsi" w:hAnsi="Arial" w:cs="Arial"/>
          <w:color w:val="000000" w:themeColor="text1"/>
          <w:sz w:val="20"/>
          <w:szCs w:val="20"/>
          <w:lang w:eastAsia="en-US"/>
        </w:rPr>
        <w:t>Die Laufleistung rund</w:t>
      </w:r>
      <w:r w:rsidRPr="00B90C95">
        <w:rPr>
          <w:rFonts w:ascii="Arial" w:eastAsiaTheme="minorHAnsi" w:hAnsi="Arial" w:cs="Arial"/>
          <w:color w:val="000000" w:themeColor="text1"/>
          <w:sz w:val="20"/>
          <w:szCs w:val="20"/>
          <w:lang w:eastAsia="en-US"/>
        </w:rPr>
        <w:softHyphen/>
        <w:t xml:space="preserve">erneuerter Reifen ist </w:t>
      </w:r>
      <w:r>
        <w:rPr>
          <w:rFonts w:ascii="Arial" w:eastAsiaTheme="minorHAnsi" w:hAnsi="Arial" w:cs="Arial"/>
          <w:color w:val="000000" w:themeColor="text1"/>
          <w:sz w:val="20"/>
          <w:szCs w:val="20"/>
          <w:lang w:eastAsia="en-US"/>
        </w:rPr>
        <w:t xml:space="preserve">aus Sicht der Geschäftsführung </w:t>
      </w:r>
      <w:r w:rsidRPr="00B90C95">
        <w:rPr>
          <w:rFonts w:ascii="Arial" w:eastAsiaTheme="minorHAnsi" w:hAnsi="Arial" w:cs="Arial"/>
          <w:color w:val="000000" w:themeColor="text1"/>
          <w:sz w:val="20"/>
          <w:szCs w:val="20"/>
          <w:lang w:eastAsia="en-US"/>
        </w:rPr>
        <w:t>ebenso gut wie der Grip im Baustellenverkehr. Und die Rollwiderstandsklasse ist identisch mit vergleichbaren Neureifen. Bild: Kemmler.</w:t>
      </w:r>
    </w:p>
    <w:p w14:paraId="098904C6" w14:textId="77777777" w:rsidR="00B90C95" w:rsidRDefault="00B90C95" w:rsidP="00B90C95">
      <w:pPr>
        <w:pStyle w:val="apressetext"/>
        <w:spacing w:before="0" w:beforeAutospacing="0" w:after="120" w:afterAutospacing="0" w:line="269" w:lineRule="auto"/>
        <w:rPr>
          <w:rFonts w:ascii="Arial" w:eastAsiaTheme="minorHAnsi" w:hAnsi="Arial" w:cs="Arial"/>
          <w:color w:val="000000" w:themeColor="text1"/>
          <w:sz w:val="20"/>
          <w:szCs w:val="20"/>
          <w:lang w:eastAsia="en-US"/>
        </w:rPr>
      </w:pPr>
    </w:p>
    <w:p w14:paraId="35776729" w14:textId="77777777" w:rsidR="00B90C95" w:rsidRDefault="00B90C95" w:rsidP="00B90C95">
      <w:pPr>
        <w:spacing w:after="120" w:line="269"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B01A054" wp14:editId="75B36458">
            <wp:extent cx="4267200" cy="2400300"/>
            <wp:effectExtent l="19050" t="19050" r="19050" b="19050"/>
            <wp:docPr id="132366137" name="Grafik 132366137" descr="Ein Bild, das Fahrzeug, Transport, Landfahrzeug,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6137" name="Grafik 132366137" descr="Ein Bild, das Fahrzeug, Transport, Landfahrzeug, Rad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87074" cy="2411479"/>
                    </a:xfrm>
                    <a:prstGeom prst="rect">
                      <a:avLst/>
                    </a:prstGeom>
                    <a:noFill/>
                    <a:ln>
                      <a:solidFill>
                        <a:schemeClr val="bg1">
                          <a:lumMod val="65000"/>
                        </a:schemeClr>
                      </a:solidFill>
                    </a:ln>
                  </pic:spPr>
                </pic:pic>
              </a:graphicData>
            </a:graphic>
          </wp:inline>
        </w:drawing>
      </w:r>
    </w:p>
    <w:p w14:paraId="2B80FCF6" w14:textId="7165FFC4" w:rsidR="00CB2762" w:rsidRPr="00C67D44" w:rsidRDefault="00C67D44" w:rsidP="00C67D44">
      <w:pPr>
        <w:pStyle w:val="apressetext"/>
        <w:spacing w:before="0" w:beforeAutospacing="0" w:after="120" w:afterAutospacing="0" w:line="269" w:lineRule="auto"/>
        <w:rPr>
          <w:rFonts w:ascii="Arial" w:eastAsiaTheme="minorHAnsi" w:hAnsi="Arial" w:cs="Arial"/>
          <w:color w:val="000000" w:themeColor="text1"/>
          <w:sz w:val="20"/>
          <w:szCs w:val="20"/>
          <w:lang w:eastAsia="en-US"/>
        </w:rPr>
      </w:pPr>
      <w:r w:rsidRPr="00C67D44">
        <w:rPr>
          <w:rFonts w:ascii="Arial" w:eastAsiaTheme="minorHAnsi" w:hAnsi="Arial" w:cs="Arial"/>
          <w:color w:val="000000" w:themeColor="text1"/>
          <w:sz w:val="20"/>
          <w:szCs w:val="20"/>
          <w:lang w:eastAsia="en-US"/>
        </w:rPr>
        <w:t xml:space="preserve">FISEL RECYCLING+TRANSPORTE setzt seit vielen Jahren runderneuerte Markenreifen in unterschiedlichen Dimensionen für ihre </w:t>
      </w:r>
      <w:r>
        <w:rPr>
          <w:rFonts w:ascii="Arial" w:eastAsiaTheme="minorHAnsi" w:hAnsi="Arial" w:cs="Arial"/>
          <w:color w:val="000000" w:themeColor="text1"/>
          <w:sz w:val="20"/>
          <w:szCs w:val="20"/>
          <w:lang w:eastAsia="en-US"/>
        </w:rPr>
        <w:t xml:space="preserve">über 80 </w:t>
      </w:r>
      <w:r w:rsidRPr="00C67D44">
        <w:rPr>
          <w:rFonts w:ascii="Arial" w:eastAsiaTheme="minorHAnsi" w:hAnsi="Arial" w:cs="Arial"/>
          <w:color w:val="000000" w:themeColor="text1"/>
          <w:sz w:val="20"/>
          <w:szCs w:val="20"/>
          <w:lang w:eastAsia="en-US"/>
        </w:rPr>
        <w:t xml:space="preserve">Lkws, </w:t>
      </w:r>
      <w:r>
        <w:rPr>
          <w:rFonts w:ascii="Arial" w:eastAsiaTheme="minorHAnsi" w:hAnsi="Arial" w:cs="Arial"/>
          <w:color w:val="000000" w:themeColor="text1"/>
          <w:sz w:val="20"/>
          <w:szCs w:val="20"/>
          <w:lang w:eastAsia="en-US"/>
        </w:rPr>
        <w:t xml:space="preserve">60 </w:t>
      </w:r>
      <w:r w:rsidRPr="00C67D44">
        <w:rPr>
          <w:rFonts w:ascii="Arial" w:eastAsiaTheme="minorHAnsi" w:hAnsi="Arial" w:cs="Arial"/>
          <w:color w:val="000000" w:themeColor="text1"/>
          <w:sz w:val="20"/>
          <w:szCs w:val="20"/>
          <w:lang w:eastAsia="en-US"/>
        </w:rPr>
        <w:t>Anhänger, Baumaschinen</w:t>
      </w:r>
      <w:r>
        <w:rPr>
          <w:rFonts w:ascii="Arial" w:eastAsiaTheme="minorHAnsi" w:hAnsi="Arial" w:cs="Arial"/>
          <w:color w:val="000000" w:themeColor="text1"/>
          <w:sz w:val="20"/>
          <w:szCs w:val="20"/>
          <w:lang w:eastAsia="en-US"/>
        </w:rPr>
        <w:t>,</w:t>
      </w:r>
      <w:r w:rsidRPr="00C67D44">
        <w:rPr>
          <w:rFonts w:ascii="Arial" w:eastAsiaTheme="minorHAnsi" w:hAnsi="Arial" w:cs="Arial"/>
          <w:color w:val="000000" w:themeColor="text1"/>
          <w:sz w:val="20"/>
          <w:szCs w:val="20"/>
          <w:lang w:eastAsia="en-US"/>
        </w:rPr>
        <w:t xml:space="preserve"> Gabelstapler </w:t>
      </w:r>
      <w:r>
        <w:rPr>
          <w:rFonts w:ascii="Arial" w:eastAsiaTheme="minorHAnsi" w:hAnsi="Arial" w:cs="Arial"/>
          <w:color w:val="000000" w:themeColor="text1"/>
          <w:sz w:val="20"/>
          <w:szCs w:val="20"/>
          <w:lang w:eastAsia="en-US"/>
        </w:rPr>
        <w:t xml:space="preserve">und Spezialfahrzeuge </w:t>
      </w:r>
      <w:r w:rsidRPr="00C67D44">
        <w:rPr>
          <w:rFonts w:ascii="Arial" w:eastAsiaTheme="minorHAnsi" w:hAnsi="Arial" w:cs="Arial"/>
          <w:color w:val="000000" w:themeColor="text1"/>
          <w:sz w:val="20"/>
          <w:szCs w:val="20"/>
          <w:lang w:eastAsia="en-US"/>
        </w:rPr>
        <w:t>ein.</w:t>
      </w:r>
      <w:r>
        <w:rPr>
          <w:rFonts w:ascii="Arial" w:eastAsiaTheme="minorHAnsi" w:hAnsi="Arial" w:cs="Arial"/>
          <w:color w:val="000000" w:themeColor="text1"/>
          <w:sz w:val="20"/>
          <w:szCs w:val="20"/>
          <w:lang w:eastAsia="en-US"/>
        </w:rPr>
        <w:t xml:space="preserve"> Alle Fahrzeuge werden seit über 30 Jahren mit r</w:t>
      </w:r>
      <w:r w:rsidR="00B90C95" w:rsidRPr="00B90C95">
        <w:rPr>
          <w:rFonts w:ascii="Arial" w:eastAsiaTheme="minorHAnsi" w:hAnsi="Arial" w:cs="Arial"/>
          <w:color w:val="000000" w:themeColor="text1"/>
          <w:sz w:val="20"/>
          <w:szCs w:val="20"/>
          <w:lang w:eastAsia="en-US"/>
        </w:rPr>
        <w:t>underneuerte</w:t>
      </w:r>
      <w:r>
        <w:rPr>
          <w:rFonts w:ascii="Arial" w:eastAsiaTheme="minorHAnsi" w:hAnsi="Arial" w:cs="Arial"/>
          <w:color w:val="000000" w:themeColor="text1"/>
          <w:sz w:val="20"/>
          <w:szCs w:val="20"/>
          <w:lang w:eastAsia="en-US"/>
        </w:rPr>
        <w:t>n</w:t>
      </w:r>
      <w:r w:rsidR="00B90C95" w:rsidRPr="00B90C95">
        <w:rPr>
          <w:rFonts w:ascii="Arial" w:eastAsiaTheme="minorHAnsi" w:hAnsi="Arial" w:cs="Arial"/>
          <w:color w:val="000000" w:themeColor="text1"/>
          <w:sz w:val="20"/>
          <w:szCs w:val="20"/>
          <w:lang w:eastAsia="en-US"/>
        </w:rPr>
        <w:t xml:space="preserve"> Reifen </w:t>
      </w:r>
      <w:r>
        <w:rPr>
          <w:rFonts w:ascii="Arial" w:eastAsiaTheme="minorHAnsi" w:hAnsi="Arial" w:cs="Arial"/>
          <w:color w:val="000000" w:themeColor="text1"/>
          <w:sz w:val="20"/>
          <w:szCs w:val="20"/>
          <w:lang w:eastAsia="en-US"/>
        </w:rPr>
        <w:t>ausgestattet</w:t>
      </w:r>
      <w:r w:rsidR="00B90C95" w:rsidRPr="00B90C95">
        <w:rPr>
          <w:rFonts w:ascii="Arial" w:eastAsiaTheme="minorHAnsi" w:hAnsi="Arial" w:cs="Arial"/>
          <w:color w:val="000000" w:themeColor="text1"/>
          <w:sz w:val="20"/>
          <w:szCs w:val="20"/>
          <w:lang w:eastAsia="en-US"/>
        </w:rPr>
        <w:t>. Leistung und Qualität haben die Erwartungen der Geschäftsführung übertroffen. Bild: FISEL.</w:t>
      </w:r>
      <w:r w:rsidR="00CB2762" w:rsidRPr="00A804AD">
        <w:rPr>
          <w:rFonts w:ascii="Arial" w:hAnsi="Arial" w:cs="Arial"/>
          <w:color w:val="000000" w:themeColor="text1"/>
          <w:sz w:val="20"/>
          <w:szCs w:val="20"/>
        </w:rPr>
        <w:t xml:space="preserve"> </w:t>
      </w:r>
    </w:p>
    <w:sectPr w:rsidR="00CB2762" w:rsidRPr="00C67D44" w:rsidSect="00875CBD">
      <w:headerReference w:type="default" r:id="rId17"/>
      <w:footerReference w:type="default" r:id="rId18"/>
      <w:headerReference w:type="first" r:id="rId19"/>
      <w:pgSz w:w="11906" w:h="16838"/>
      <w:pgMar w:top="3970" w:right="1133" w:bottom="1135" w:left="1276"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582D940"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13BBDBCC">
          <wp:simplePos x="0" y="0"/>
          <wp:positionH relativeFrom="margin">
            <wp:posOffset>5216525</wp:posOffset>
          </wp:positionH>
          <wp:positionV relativeFrom="paragraph">
            <wp:posOffset>642620</wp:posOffset>
          </wp:positionV>
          <wp:extent cx="981075" cy="312420"/>
          <wp:effectExtent l="0" t="0" r="9525" b="0"/>
          <wp:wrapNone/>
          <wp:docPr id="241019041" name="Grafik 24101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17572E75">
          <wp:simplePos x="0" y="0"/>
          <wp:positionH relativeFrom="margin">
            <wp:posOffset>5222240</wp:posOffset>
          </wp:positionH>
          <wp:positionV relativeFrom="paragraph">
            <wp:posOffset>-46355</wp:posOffset>
          </wp:positionV>
          <wp:extent cx="980440" cy="625475"/>
          <wp:effectExtent l="0" t="0" r="0" b="3175"/>
          <wp:wrapNone/>
          <wp:docPr id="353590817" name="Grafik 3535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1143883094" name="Grafik 114388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17BDF97D" w:rsidR="00D314B4" w:rsidRPr="00186BAB" w:rsidRDefault="007A351F" w:rsidP="00F40C26">
    <w:pPr>
      <w:pStyle w:val="Kopfzeile"/>
      <w:spacing w:before="240"/>
      <w:rPr>
        <w:rFonts w:ascii="Arial" w:hAnsi="Arial" w:cs="Arial"/>
        <w:b/>
        <w:bCs/>
        <w:sz w:val="36"/>
        <w:szCs w:val="36"/>
      </w:rPr>
    </w:pPr>
    <w:proofErr w:type="spellStart"/>
    <w:r>
      <w:rPr>
        <w:rFonts w:ascii="Arial" w:hAnsi="Arial" w:cs="Arial"/>
        <w:b/>
        <w:bCs/>
        <w:sz w:val="36"/>
        <w:szCs w:val="36"/>
      </w:rPr>
      <w:t>AZuR</w:t>
    </w:r>
    <w:proofErr w:type="spellEnd"/>
    <w:r>
      <w:rPr>
        <w:rFonts w:ascii="Arial" w:hAnsi="Arial" w:cs="Arial"/>
        <w:b/>
        <w:bCs/>
        <w:sz w:val="36"/>
        <w:szCs w:val="36"/>
      </w:rPr>
      <w:t>-</w:t>
    </w:r>
    <w:r w:rsidR="00C67C6C" w:rsidRPr="00186BAB">
      <w:rPr>
        <w:rFonts w:ascii="Arial" w:hAnsi="Arial" w:cs="Arial"/>
        <w:b/>
        <w:bCs/>
        <w:sz w:val="36"/>
        <w:szCs w:val="36"/>
      </w:rPr>
      <w:t>Pressemitteilung</w:t>
    </w:r>
    <w:r w:rsidR="00C133E3">
      <w:rPr>
        <w:rFonts w:ascii="Arial" w:hAnsi="Arial" w:cs="Arial"/>
        <w:b/>
        <w:bCs/>
        <w:sz w:val="36"/>
        <w:szCs w:val="36"/>
      </w:rPr>
      <w:t xml:space="preserve"> 17-24</w:t>
    </w:r>
    <w:r w:rsidR="00B73F9A">
      <w:rPr>
        <w:rFonts w:ascii="Arial" w:hAnsi="Arial" w:cs="Arial"/>
        <w:b/>
        <w:bCs/>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9530194" name="Grafik 3953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211AB8"/>
    <w:multiLevelType w:val="hybridMultilevel"/>
    <w:tmpl w:val="58204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361B5D"/>
    <w:multiLevelType w:val="hybridMultilevel"/>
    <w:tmpl w:val="F7E0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5"/>
  </w:num>
  <w:num w:numId="3" w16cid:durableId="89545707">
    <w:abstractNumId w:val="3"/>
  </w:num>
  <w:num w:numId="4" w16cid:durableId="2119832760">
    <w:abstractNumId w:val="1"/>
  </w:num>
  <w:num w:numId="5" w16cid:durableId="331834899">
    <w:abstractNumId w:val="4"/>
  </w:num>
  <w:num w:numId="6" w16cid:durableId="2030600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59B3"/>
    <w:rsid w:val="00036B11"/>
    <w:rsid w:val="0003779B"/>
    <w:rsid w:val="000405D1"/>
    <w:rsid w:val="0004287B"/>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5AEE"/>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30A"/>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A5DE3"/>
    <w:rsid w:val="001B12F6"/>
    <w:rsid w:val="001B75BA"/>
    <w:rsid w:val="001C02C4"/>
    <w:rsid w:val="001C088F"/>
    <w:rsid w:val="001D0274"/>
    <w:rsid w:val="001D117D"/>
    <w:rsid w:val="001E0B84"/>
    <w:rsid w:val="001E1EDA"/>
    <w:rsid w:val="001F2B1E"/>
    <w:rsid w:val="001F6434"/>
    <w:rsid w:val="002056C0"/>
    <w:rsid w:val="002125B5"/>
    <w:rsid w:val="00213717"/>
    <w:rsid w:val="00215FB0"/>
    <w:rsid w:val="00217641"/>
    <w:rsid w:val="002251A5"/>
    <w:rsid w:val="00234852"/>
    <w:rsid w:val="00235482"/>
    <w:rsid w:val="00240B11"/>
    <w:rsid w:val="00244CB7"/>
    <w:rsid w:val="00251024"/>
    <w:rsid w:val="002513AD"/>
    <w:rsid w:val="00251AB8"/>
    <w:rsid w:val="002601DE"/>
    <w:rsid w:val="00272446"/>
    <w:rsid w:val="00275760"/>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64DF"/>
    <w:rsid w:val="002E792D"/>
    <w:rsid w:val="002E7CAC"/>
    <w:rsid w:val="002E7DEB"/>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76D97"/>
    <w:rsid w:val="00384C16"/>
    <w:rsid w:val="00385666"/>
    <w:rsid w:val="00385ADB"/>
    <w:rsid w:val="0039276F"/>
    <w:rsid w:val="00394BE4"/>
    <w:rsid w:val="00395CF0"/>
    <w:rsid w:val="003A151A"/>
    <w:rsid w:val="003A2471"/>
    <w:rsid w:val="003A35E3"/>
    <w:rsid w:val="003A7190"/>
    <w:rsid w:val="003A7F88"/>
    <w:rsid w:val="003B0523"/>
    <w:rsid w:val="003B2801"/>
    <w:rsid w:val="003B2C54"/>
    <w:rsid w:val="003B2F1B"/>
    <w:rsid w:val="003B2FDC"/>
    <w:rsid w:val="003B4775"/>
    <w:rsid w:val="003C4015"/>
    <w:rsid w:val="003C67E7"/>
    <w:rsid w:val="003D2956"/>
    <w:rsid w:val="003D6B8A"/>
    <w:rsid w:val="00401EFD"/>
    <w:rsid w:val="004025B0"/>
    <w:rsid w:val="00402732"/>
    <w:rsid w:val="0040372C"/>
    <w:rsid w:val="00404C77"/>
    <w:rsid w:val="00407223"/>
    <w:rsid w:val="00407B2D"/>
    <w:rsid w:val="0041714E"/>
    <w:rsid w:val="0042548F"/>
    <w:rsid w:val="00430BE5"/>
    <w:rsid w:val="00431731"/>
    <w:rsid w:val="00432178"/>
    <w:rsid w:val="00435430"/>
    <w:rsid w:val="0043663F"/>
    <w:rsid w:val="00441B8B"/>
    <w:rsid w:val="00441F30"/>
    <w:rsid w:val="0044706E"/>
    <w:rsid w:val="00447A69"/>
    <w:rsid w:val="00450AB7"/>
    <w:rsid w:val="00455118"/>
    <w:rsid w:val="004602CA"/>
    <w:rsid w:val="004625FB"/>
    <w:rsid w:val="00465553"/>
    <w:rsid w:val="00466E5C"/>
    <w:rsid w:val="0047164F"/>
    <w:rsid w:val="00473A6D"/>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B4108"/>
    <w:rsid w:val="004C3951"/>
    <w:rsid w:val="004C5067"/>
    <w:rsid w:val="004C594A"/>
    <w:rsid w:val="004D21CA"/>
    <w:rsid w:val="004E24A2"/>
    <w:rsid w:val="004E6832"/>
    <w:rsid w:val="004F26D7"/>
    <w:rsid w:val="004F2A64"/>
    <w:rsid w:val="004F6A06"/>
    <w:rsid w:val="00500F90"/>
    <w:rsid w:val="00503098"/>
    <w:rsid w:val="00504E40"/>
    <w:rsid w:val="00514624"/>
    <w:rsid w:val="005214EE"/>
    <w:rsid w:val="00521D20"/>
    <w:rsid w:val="00525010"/>
    <w:rsid w:val="0052528D"/>
    <w:rsid w:val="00531B1E"/>
    <w:rsid w:val="005354C1"/>
    <w:rsid w:val="00536763"/>
    <w:rsid w:val="00537894"/>
    <w:rsid w:val="00541396"/>
    <w:rsid w:val="0054239B"/>
    <w:rsid w:val="00547143"/>
    <w:rsid w:val="00547E55"/>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7B3"/>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26A4"/>
    <w:rsid w:val="005E3730"/>
    <w:rsid w:val="005E5431"/>
    <w:rsid w:val="005E5F4E"/>
    <w:rsid w:val="005F0897"/>
    <w:rsid w:val="005F46A0"/>
    <w:rsid w:val="005F4B03"/>
    <w:rsid w:val="00602EE9"/>
    <w:rsid w:val="006032C4"/>
    <w:rsid w:val="0060471A"/>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42C2"/>
    <w:rsid w:val="00686F7B"/>
    <w:rsid w:val="00692288"/>
    <w:rsid w:val="006947E8"/>
    <w:rsid w:val="00695A05"/>
    <w:rsid w:val="00697119"/>
    <w:rsid w:val="006A1024"/>
    <w:rsid w:val="006A4DC8"/>
    <w:rsid w:val="006A6411"/>
    <w:rsid w:val="006A76B5"/>
    <w:rsid w:val="006A7C3B"/>
    <w:rsid w:val="006B01D4"/>
    <w:rsid w:val="006B3739"/>
    <w:rsid w:val="006C0FC1"/>
    <w:rsid w:val="006C4C2A"/>
    <w:rsid w:val="006D3237"/>
    <w:rsid w:val="006D5A0C"/>
    <w:rsid w:val="006E120C"/>
    <w:rsid w:val="006E77F1"/>
    <w:rsid w:val="006F1A7D"/>
    <w:rsid w:val="006F3FCD"/>
    <w:rsid w:val="006F532C"/>
    <w:rsid w:val="006F71EC"/>
    <w:rsid w:val="006F7CF9"/>
    <w:rsid w:val="0070006E"/>
    <w:rsid w:val="00705AFB"/>
    <w:rsid w:val="00711F9B"/>
    <w:rsid w:val="0071316D"/>
    <w:rsid w:val="007170C6"/>
    <w:rsid w:val="00717950"/>
    <w:rsid w:val="007243DC"/>
    <w:rsid w:val="007300FA"/>
    <w:rsid w:val="00730296"/>
    <w:rsid w:val="007315C9"/>
    <w:rsid w:val="00734985"/>
    <w:rsid w:val="00743513"/>
    <w:rsid w:val="007453EA"/>
    <w:rsid w:val="00747A79"/>
    <w:rsid w:val="007511C5"/>
    <w:rsid w:val="00760023"/>
    <w:rsid w:val="00762CAB"/>
    <w:rsid w:val="007644A9"/>
    <w:rsid w:val="00771302"/>
    <w:rsid w:val="00771DDB"/>
    <w:rsid w:val="007764D1"/>
    <w:rsid w:val="00776663"/>
    <w:rsid w:val="007775D8"/>
    <w:rsid w:val="00780729"/>
    <w:rsid w:val="0078103F"/>
    <w:rsid w:val="007819C6"/>
    <w:rsid w:val="007854BD"/>
    <w:rsid w:val="007931A3"/>
    <w:rsid w:val="00793329"/>
    <w:rsid w:val="00794346"/>
    <w:rsid w:val="0079588F"/>
    <w:rsid w:val="007A351F"/>
    <w:rsid w:val="007A39B9"/>
    <w:rsid w:val="007A58ED"/>
    <w:rsid w:val="007B3F23"/>
    <w:rsid w:val="007C1F47"/>
    <w:rsid w:val="007C3AD2"/>
    <w:rsid w:val="007D04B1"/>
    <w:rsid w:val="007D7F48"/>
    <w:rsid w:val="007E219B"/>
    <w:rsid w:val="007E3A00"/>
    <w:rsid w:val="007F0186"/>
    <w:rsid w:val="007F03A5"/>
    <w:rsid w:val="007F0DDD"/>
    <w:rsid w:val="007F1A97"/>
    <w:rsid w:val="00812264"/>
    <w:rsid w:val="008212F6"/>
    <w:rsid w:val="008235FD"/>
    <w:rsid w:val="00825D04"/>
    <w:rsid w:val="008279FA"/>
    <w:rsid w:val="00834486"/>
    <w:rsid w:val="008520FA"/>
    <w:rsid w:val="00857284"/>
    <w:rsid w:val="00863CEE"/>
    <w:rsid w:val="00867017"/>
    <w:rsid w:val="00871620"/>
    <w:rsid w:val="008732E3"/>
    <w:rsid w:val="0087358D"/>
    <w:rsid w:val="00873E30"/>
    <w:rsid w:val="00875CBD"/>
    <w:rsid w:val="0088006B"/>
    <w:rsid w:val="008807BF"/>
    <w:rsid w:val="00881006"/>
    <w:rsid w:val="00885478"/>
    <w:rsid w:val="00886AD5"/>
    <w:rsid w:val="00890D44"/>
    <w:rsid w:val="008916C0"/>
    <w:rsid w:val="00892B31"/>
    <w:rsid w:val="0089383F"/>
    <w:rsid w:val="008A170F"/>
    <w:rsid w:val="008A46BF"/>
    <w:rsid w:val="008A4BAE"/>
    <w:rsid w:val="008A6C16"/>
    <w:rsid w:val="008B1A81"/>
    <w:rsid w:val="008B2E57"/>
    <w:rsid w:val="008B3B55"/>
    <w:rsid w:val="008C2436"/>
    <w:rsid w:val="008C3A8A"/>
    <w:rsid w:val="008C5049"/>
    <w:rsid w:val="008C67D5"/>
    <w:rsid w:val="008C6C54"/>
    <w:rsid w:val="008D09EF"/>
    <w:rsid w:val="008D3518"/>
    <w:rsid w:val="008D572E"/>
    <w:rsid w:val="008D745B"/>
    <w:rsid w:val="008E4085"/>
    <w:rsid w:val="008E72B5"/>
    <w:rsid w:val="008E74E4"/>
    <w:rsid w:val="008E7DFF"/>
    <w:rsid w:val="008F102E"/>
    <w:rsid w:val="008F1655"/>
    <w:rsid w:val="008F72E6"/>
    <w:rsid w:val="00905FC5"/>
    <w:rsid w:val="00920EEC"/>
    <w:rsid w:val="00923F8F"/>
    <w:rsid w:val="0092416A"/>
    <w:rsid w:val="00927F85"/>
    <w:rsid w:val="00931F57"/>
    <w:rsid w:val="00942FEE"/>
    <w:rsid w:val="0094686D"/>
    <w:rsid w:val="00951300"/>
    <w:rsid w:val="0095194D"/>
    <w:rsid w:val="00972989"/>
    <w:rsid w:val="00976824"/>
    <w:rsid w:val="00981212"/>
    <w:rsid w:val="009874EB"/>
    <w:rsid w:val="00987E8B"/>
    <w:rsid w:val="00991378"/>
    <w:rsid w:val="0099769D"/>
    <w:rsid w:val="00997828"/>
    <w:rsid w:val="00997CFA"/>
    <w:rsid w:val="009B0BD9"/>
    <w:rsid w:val="009B17EA"/>
    <w:rsid w:val="009B2B5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31F5"/>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65AF1"/>
    <w:rsid w:val="00A70154"/>
    <w:rsid w:val="00A73359"/>
    <w:rsid w:val="00A77861"/>
    <w:rsid w:val="00A804AD"/>
    <w:rsid w:val="00A8058F"/>
    <w:rsid w:val="00A80CEF"/>
    <w:rsid w:val="00A82278"/>
    <w:rsid w:val="00A830BF"/>
    <w:rsid w:val="00A846DD"/>
    <w:rsid w:val="00A8508A"/>
    <w:rsid w:val="00A872FB"/>
    <w:rsid w:val="00A87EE2"/>
    <w:rsid w:val="00A90E0D"/>
    <w:rsid w:val="00A92194"/>
    <w:rsid w:val="00A924D0"/>
    <w:rsid w:val="00A94071"/>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0CC9"/>
    <w:rsid w:val="00B312A0"/>
    <w:rsid w:val="00B317B2"/>
    <w:rsid w:val="00B3748E"/>
    <w:rsid w:val="00B42274"/>
    <w:rsid w:val="00B45825"/>
    <w:rsid w:val="00B51760"/>
    <w:rsid w:val="00B52598"/>
    <w:rsid w:val="00B655FB"/>
    <w:rsid w:val="00B660C4"/>
    <w:rsid w:val="00B670CF"/>
    <w:rsid w:val="00B73F9A"/>
    <w:rsid w:val="00B7516C"/>
    <w:rsid w:val="00B81037"/>
    <w:rsid w:val="00B81991"/>
    <w:rsid w:val="00B827DB"/>
    <w:rsid w:val="00B90C95"/>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34CE"/>
    <w:rsid w:val="00C1102E"/>
    <w:rsid w:val="00C11FCD"/>
    <w:rsid w:val="00C133E3"/>
    <w:rsid w:val="00C16B37"/>
    <w:rsid w:val="00C17729"/>
    <w:rsid w:val="00C17B6F"/>
    <w:rsid w:val="00C205A9"/>
    <w:rsid w:val="00C26E59"/>
    <w:rsid w:val="00C27679"/>
    <w:rsid w:val="00C31E9C"/>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67D44"/>
    <w:rsid w:val="00C706E1"/>
    <w:rsid w:val="00C710A5"/>
    <w:rsid w:val="00C829B8"/>
    <w:rsid w:val="00C92F5D"/>
    <w:rsid w:val="00C93769"/>
    <w:rsid w:val="00C93DEC"/>
    <w:rsid w:val="00CA05E7"/>
    <w:rsid w:val="00CA798B"/>
    <w:rsid w:val="00CB2762"/>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D7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657F9"/>
    <w:rsid w:val="00D7023F"/>
    <w:rsid w:val="00D72F11"/>
    <w:rsid w:val="00D72F89"/>
    <w:rsid w:val="00D75012"/>
    <w:rsid w:val="00D753C3"/>
    <w:rsid w:val="00D77017"/>
    <w:rsid w:val="00D7711F"/>
    <w:rsid w:val="00D77CA1"/>
    <w:rsid w:val="00D83093"/>
    <w:rsid w:val="00D843FF"/>
    <w:rsid w:val="00D870F9"/>
    <w:rsid w:val="00D9588F"/>
    <w:rsid w:val="00D975E9"/>
    <w:rsid w:val="00DA4420"/>
    <w:rsid w:val="00DA4AFF"/>
    <w:rsid w:val="00DA7BFE"/>
    <w:rsid w:val="00DB132F"/>
    <w:rsid w:val="00DB1855"/>
    <w:rsid w:val="00DB48FD"/>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92D"/>
    <w:rsid w:val="00F40C26"/>
    <w:rsid w:val="00F41FA3"/>
    <w:rsid w:val="00F46B2F"/>
    <w:rsid w:val="00F474CF"/>
    <w:rsid w:val="00F53835"/>
    <w:rsid w:val="00F56D9D"/>
    <w:rsid w:val="00F60851"/>
    <w:rsid w:val="00F63872"/>
    <w:rsid w:val="00F64052"/>
    <w:rsid w:val="00F64196"/>
    <w:rsid w:val="00F64686"/>
    <w:rsid w:val="00F65200"/>
    <w:rsid w:val="00F65FDB"/>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0AE6"/>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4C9"/>
    <w:rsid w:val="00FE14B0"/>
    <w:rsid w:val="00FE2C1D"/>
    <w:rsid w:val="00FE4A30"/>
    <w:rsid w:val="00FF00DE"/>
    <w:rsid w:val="00FF1D4B"/>
    <w:rsid w:val="00FF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26A4"/>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 w:type="paragraph" w:customStyle="1" w:styleId="apressetext">
    <w:name w:val="apressetext"/>
    <w:basedOn w:val="Standard"/>
    <w:rsid w:val="00DA4420"/>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1481</Words>
  <Characters>9334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Cordula Plohl</cp:lastModifiedBy>
  <cp:revision>5</cp:revision>
  <cp:lastPrinted>2024-06-18T14:45:00Z</cp:lastPrinted>
  <dcterms:created xsi:type="dcterms:W3CDTF">2024-07-04T14:47:00Z</dcterms:created>
  <dcterms:modified xsi:type="dcterms:W3CDTF">2024-07-08T09:28:00Z</dcterms:modified>
</cp:coreProperties>
</file>