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CD0517" w14:textId="0593C21A" w:rsidR="00697119" w:rsidRDefault="00F00E6D" w:rsidP="00525010">
      <w:pPr>
        <w:spacing w:after="120" w:line="271" w:lineRule="auto"/>
        <w:rPr>
          <w:rFonts w:ascii="Arial" w:hAnsi="Arial" w:cs="Arial"/>
          <w:b/>
          <w:color w:val="000000" w:themeColor="text1"/>
          <w:sz w:val="32"/>
          <w:szCs w:val="32"/>
          <w:lang w:eastAsia="de-DE"/>
        </w:rPr>
      </w:pPr>
      <w:bookmarkStart w:id="0" w:name="_Hlk115272014"/>
      <w:bookmarkStart w:id="1" w:name="_Hlk166078477"/>
      <w:r>
        <w:rPr>
          <w:rFonts w:ascii="Arial" w:hAnsi="Arial" w:cs="Arial"/>
          <w:b/>
          <w:color w:val="000000" w:themeColor="text1"/>
          <w:sz w:val="32"/>
          <w:szCs w:val="32"/>
          <w:lang w:eastAsia="de-DE"/>
        </w:rPr>
        <w:t>AZu</w:t>
      </w:r>
      <w:r w:rsidRPr="001B75BA">
        <w:rPr>
          <w:rFonts w:ascii="Arial" w:hAnsi="Arial" w:cs="Arial"/>
          <w:b/>
          <w:color w:val="000000" w:themeColor="text1"/>
          <w:sz w:val="32"/>
          <w:szCs w:val="32"/>
          <w:lang w:eastAsia="de-DE"/>
        </w:rPr>
        <w:t>R-</w:t>
      </w:r>
      <w:r w:rsidR="00697119">
        <w:rPr>
          <w:rFonts w:ascii="Arial" w:hAnsi="Arial" w:cs="Arial"/>
          <w:b/>
          <w:color w:val="000000" w:themeColor="text1"/>
          <w:sz w:val="32"/>
          <w:szCs w:val="32"/>
          <w:lang w:eastAsia="de-DE"/>
        </w:rPr>
        <w:t>Netzwerk wächst dynamisch weiter: Renommierte Neupartner aus Deutschland, Österreich, Frankreich und der Schweiz</w:t>
      </w:r>
    </w:p>
    <w:p w14:paraId="43128968" w14:textId="7AD9A868" w:rsidR="006C4C2A" w:rsidRDefault="00697119" w:rsidP="00697119">
      <w:pPr>
        <w:spacing w:after="120" w:line="271" w:lineRule="auto"/>
        <w:rPr>
          <w:rFonts w:ascii="Arial" w:hAnsi="Arial" w:cs="Arial"/>
          <w:b/>
          <w:color w:val="000000" w:themeColor="text1"/>
          <w:lang w:eastAsia="de-DE"/>
        </w:rPr>
      </w:pPr>
      <w:bookmarkStart w:id="2" w:name="_Hlk143526978"/>
      <w:bookmarkEnd w:id="0"/>
      <w:r w:rsidRPr="00525010">
        <w:rPr>
          <w:rFonts w:ascii="Arial" w:hAnsi="Arial" w:cs="Arial"/>
          <w:b/>
          <w:color w:val="000000" w:themeColor="text1"/>
          <w:lang w:eastAsia="de-DE"/>
        </w:rPr>
        <w:t xml:space="preserve">Willich, </w:t>
      </w:r>
      <w:r w:rsidR="00686F7B">
        <w:rPr>
          <w:rFonts w:ascii="Arial" w:hAnsi="Arial" w:cs="Arial"/>
          <w:b/>
          <w:color w:val="000000" w:themeColor="text1"/>
          <w:lang w:eastAsia="de-DE"/>
        </w:rPr>
        <w:t>28</w:t>
      </w:r>
      <w:r w:rsidRPr="00525010">
        <w:rPr>
          <w:rFonts w:ascii="Arial" w:hAnsi="Arial" w:cs="Arial"/>
          <w:b/>
          <w:color w:val="000000" w:themeColor="text1"/>
          <w:lang w:eastAsia="de-DE"/>
        </w:rPr>
        <w:t xml:space="preserve">. </w:t>
      </w:r>
      <w:r w:rsidR="00B827DB">
        <w:rPr>
          <w:rFonts w:ascii="Arial" w:hAnsi="Arial" w:cs="Arial"/>
          <w:b/>
          <w:color w:val="000000" w:themeColor="text1"/>
          <w:lang w:eastAsia="de-DE"/>
        </w:rPr>
        <w:t>Mai</w:t>
      </w:r>
      <w:r w:rsidRPr="00525010">
        <w:rPr>
          <w:rFonts w:ascii="Arial" w:hAnsi="Arial" w:cs="Arial"/>
          <w:b/>
          <w:color w:val="000000" w:themeColor="text1"/>
          <w:lang w:eastAsia="de-DE"/>
        </w:rPr>
        <w:t xml:space="preserve"> 2024.</w:t>
      </w:r>
      <w:r>
        <w:rPr>
          <w:rFonts w:ascii="Arial" w:hAnsi="Arial" w:cs="Arial"/>
          <w:b/>
          <w:color w:val="000000" w:themeColor="text1"/>
          <w:lang w:eastAsia="de-DE"/>
        </w:rPr>
        <w:t xml:space="preserve"> </w:t>
      </w:r>
      <w:r w:rsidR="006C4C2A">
        <w:rPr>
          <w:rFonts w:ascii="Arial" w:hAnsi="Arial" w:cs="Arial"/>
          <w:b/>
          <w:color w:val="000000" w:themeColor="text1"/>
          <w:lang w:eastAsia="de-DE"/>
        </w:rPr>
        <w:t xml:space="preserve">Immer mehr Unternehmen der Reifen-Recyclingbranche aus </w:t>
      </w:r>
      <w:r w:rsidR="006C4C2A">
        <w:rPr>
          <w:rFonts w:ascii="Arial" w:hAnsi="Arial" w:cs="Arial"/>
          <w:b/>
          <w:color w:val="000000" w:themeColor="text1"/>
          <w:lang w:eastAsia="de-DE"/>
        </w:rPr>
        <w:br/>
        <w:t xml:space="preserve">ganz Europa engagieren sich mit der Allianz Zukunft Reifen (AZuR) für eine nachhaltige Reifen-Kreislaufwirtschaft. Mit den vier jüngsten Neupartnern aus Deutschland, Österreich, Frankreich und der Schweiz wächst das Netzwerk auf 76 Unternehmen, Verbände, Organisationen und Hochschulen. AZuR-Netzwerk-Koordinatorin </w:t>
      </w:r>
      <w:r w:rsidR="007D04B1">
        <w:rPr>
          <w:rFonts w:ascii="Arial" w:hAnsi="Arial" w:cs="Arial"/>
          <w:b/>
          <w:color w:val="000000" w:themeColor="text1"/>
          <w:lang w:eastAsia="de-DE"/>
        </w:rPr>
        <w:t xml:space="preserve">Christina Guth </w:t>
      </w:r>
      <w:r w:rsidR="006C4C2A">
        <w:rPr>
          <w:rFonts w:ascii="Arial" w:hAnsi="Arial" w:cs="Arial"/>
          <w:b/>
          <w:color w:val="000000" w:themeColor="text1"/>
          <w:lang w:eastAsia="de-DE"/>
        </w:rPr>
        <w:t xml:space="preserve">freut sich über die „steigende Aufmerksamkeit in Wirtschaft, Medien und Politik. Die Vorteile des gemeinsamen Networkings scheinen sich europaweit herumgesprochen zu haben. In </w:t>
      </w:r>
      <w:r w:rsidR="00B7516C">
        <w:rPr>
          <w:rFonts w:ascii="Arial" w:hAnsi="Arial" w:cs="Arial"/>
          <w:b/>
          <w:color w:val="000000" w:themeColor="text1"/>
          <w:lang w:eastAsia="de-DE"/>
        </w:rPr>
        <w:t>der Reifen-Recyclingbranche</w:t>
      </w:r>
      <w:r w:rsidR="006C4C2A">
        <w:rPr>
          <w:rFonts w:ascii="Arial" w:hAnsi="Arial" w:cs="Arial"/>
          <w:b/>
          <w:color w:val="000000" w:themeColor="text1"/>
          <w:lang w:eastAsia="de-DE"/>
        </w:rPr>
        <w:t xml:space="preserve"> scheint die AZuR-Partnerschaft mittlerweile zum guten Renommee zu gehören.</w:t>
      </w:r>
      <w:r w:rsidR="00A031F5">
        <w:rPr>
          <w:rFonts w:ascii="Arial" w:hAnsi="Arial" w:cs="Arial"/>
          <w:b/>
          <w:color w:val="000000" w:themeColor="text1"/>
          <w:lang w:eastAsia="de-DE"/>
        </w:rPr>
        <w:t>“</w:t>
      </w:r>
      <w:r w:rsidR="006C4C2A">
        <w:rPr>
          <w:rFonts w:ascii="Arial" w:hAnsi="Arial" w:cs="Arial"/>
          <w:b/>
          <w:color w:val="000000" w:themeColor="text1"/>
          <w:lang w:eastAsia="de-DE"/>
        </w:rPr>
        <w:t xml:space="preserve">   </w:t>
      </w:r>
    </w:p>
    <w:bookmarkEnd w:id="1"/>
    <w:p w14:paraId="3BA55948" w14:textId="77777777" w:rsidR="007D04B1" w:rsidRPr="00A031F5" w:rsidRDefault="007D04B1" w:rsidP="007D04B1">
      <w:pPr>
        <w:spacing w:after="120" w:line="271" w:lineRule="auto"/>
        <w:rPr>
          <w:rFonts w:ascii="Arial" w:hAnsi="Arial" w:cs="Arial"/>
          <w:b/>
          <w:color w:val="000000" w:themeColor="text1"/>
          <w:lang w:eastAsia="de-DE"/>
        </w:rPr>
      </w:pPr>
      <w:r>
        <w:rPr>
          <w:rFonts w:ascii="Arial" w:hAnsi="Arial" w:cs="Arial"/>
          <w:b/>
          <w:color w:val="000000" w:themeColor="text1"/>
          <w:lang w:eastAsia="de-DE"/>
        </w:rPr>
        <w:t>Salvadori entwickelt innovative Lösungen für Runderneuerung und Reifen-Recycling</w:t>
      </w:r>
    </w:p>
    <w:p w14:paraId="02757BA6" w14:textId="3B21DD77" w:rsidR="00E153C5" w:rsidRPr="00E153C5" w:rsidRDefault="00E153C5" w:rsidP="00E153C5">
      <w:pPr>
        <w:spacing w:after="120" w:line="271" w:lineRule="auto"/>
        <w:rPr>
          <w:rFonts w:ascii="Arial" w:hAnsi="Arial" w:cs="Arial"/>
          <w:bCs/>
          <w:color w:val="000000" w:themeColor="text1"/>
          <w:lang w:eastAsia="de-DE"/>
        </w:rPr>
      </w:pPr>
      <w:r w:rsidRPr="00E153C5">
        <w:rPr>
          <w:rFonts w:ascii="Arial" w:hAnsi="Arial" w:cs="Arial"/>
          <w:bCs/>
          <w:color w:val="000000" w:themeColor="text1"/>
          <w:lang w:eastAsia="de-DE"/>
        </w:rPr>
        <w:t>Salvadori ist ein weltweit anerkanntes Unternehmen</w:t>
      </w:r>
      <w:r>
        <w:rPr>
          <w:rFonts w:ascii="Arial" w:hAnsi="Arial" w:cs="Arial"/>
          <w:bCs/>
          <w:color w:val="000000" w:themeColor="text1"/>
          <w:lang w:eastAsia="de-DE"/>
        </w:rPr>
        <w:t xml:space="preserve">, das für seine Kunden </w:t>
      </w:r>
      <w:r w:rsidRPr="00E153C5">
        <w:rPr>
          <w:rFonts w:ascii="Arial" w:hAnsi="Arial" w:cs="Arial"/>
          <w:bCs/>
          <w:color w:val="000000" w:themeColor="text1"/>
          <w:lang w:eastAsia="de-DE"/>
        </w:rPr>
        <w:t>in über 47 Ländern</w:t>
      </w:r>
      <w:r>
        <w:rPr>
          <w:rFonts w:ascii="Arial" w:hAnsi="Arial" w:cs="Arial"/>
          <w:bCs/>
          <w:color w:val="000000" w:themeColor="text1"/>
          <w:lang w:eastAsia="de-DE"/>
        </w:rPr>
        <w:t xml:space="preserve"> Recyclinganlagen betreibt</w:t>
      </w:r>
      <w:r w:rsidRPr="00E153C5">
        <w:rPr>
          <w:rFonts w:ascii="Arial" w:hAnsi="Arial" w:cs="Arial"/>
          <w:bCs/>
          <w:color w:val="000000" w:themeColor="text1"/>
          <w:lang w:eastAsia="de-DE"/>
        </w:rPr>
        <w:t xml:space="preserve">. </w:t>
      </w:r>
      <w:r>
        <w:rPr>
          <w:rFonts w:ascii="Arial" w:hAnsi="Arial" w:cs="Arial"/>
          <w:bCs/>
          <w:color w:val="000000" w:themeColor="text1"/>
          <w:lang w:eastAsia="de-DE"/>
        </w:rPr>
        <w:t>Salvadori gehört zum</w:t>
      </w:r>
      <w:r w:rsidRPr="00E153C5">
        <w:rPr>
          <w:rFonts w:ascii="Arial" w:hAnsi="Arial" w:cs="Arial"/>
          <w:bCs/>
          <w:color w:val="000000" w:themeColor="text1"/>
          <w:lang w:eastAsia="de-DE"/>
        </w:rPr>
        <w:t xml:space="preserve"> globalen Geschäftsportfolio der Technical Rubber Company (TRC). Die Identität von Salvadori spiegelt das Bedürfnis von TRC wider, sich auf die Entwicklung von Lösungen im Bereich der Kreislaufwirtschaft für das Recycling von Altreifen </w:t>
      </w:r>
      <w:r>
        <w:rPr>
          <w:rFonts w:ascii="Arial" w:hAnsi="Arial" w:cs="Arial"/>
          <w:bCs/>
          <w:color w:val="000000" w:themeColor="text1"/>
          <w:lang w:eastAsia="de-DE"/>
        </w:rPr>
        <w:t xml:space="preserve">und anderen Produkten </w:t>
      </w:r>
      <w:r w:rsidRPr="00E153C5">
        <w:rPr>
          <w:rFonts w:ascii="Arial" w:hAnsi="Arial" w:cs="Arial"/>
          <w:bCs/>
          <w:color w:val="000000" w:themeColor="text1"/>
          <w:lang w:eastAsia="de-DE"/>
        </w:rPr>
        <w:t>in neue Produkte zu konzentrieren.</w:t>
      </w:r>
    </w:p>
    <w:p w14:paraId="4707B8C3" w14:textId="77777777" w:rsidR="00E153C5" w:rsidRDefault="00E153C5" w:rsidP="00E153C5">
      <w:pPr>
        <w:spacing w:after="120" w:line="271" w:lineRule="auto"/>
        <w:rPr>
          <w:rFonts w:ascii="Arial" w:hAnsi="Arial" w:cs="Arial"/>
          <w:bCs/>
          <w:color w:val="000000" w:themeColor="text1"/>
          <w:lang w:eastAsia="de-DE"/>
        </w:rPr>
      </w:pPr>
      <w:r w:rsidRPr="00E153C5">
        <w:rPr>
          <w:rFonts w:ascii="Arial" w:hAnsi="Arial" w:cs="Arial"/>
          <w:bCs/>
          <w:color w:val="000000" w:themeColor="text1"/>
          <w:lang w:eastAsia="de-DE"/>
        </w:rPr>
        <w:t>Salvadori konzentriert sich auf die Entwicklung von Recyclinglösungen, die zielgerichtet für die Zwecke seiner Kunden konzipiert, gebaut, getestet und installiert werden.</w:t>
      </w:r>
      <w:r>
        <w:rPr>
          <w:rFonts w:ascii="Arial" w:hAnsi="Arial" w:cs="Arial"/>
          <w:bCs/>
          <w:color w:val="000000" w:themeColor="text1"/>
          <w:lang w:eastAsia="de-DE"/>
        </w:rPr>
        <w:t xml:space="preserve"> </w:t>
      </w:r>
      <w:r w:rsidRPr="00E153C5">
        <w:rPr>
          <w:rFonts w:ascii="Arial" w:hAnsi="Arial" w:cs="Arial"/>
          <w:bCs/>
          <w:color w:val="000000" w:themeColor="text1"/>
          <w:lang w:eastAsia="de-DE"/>
        </w:rPr>
        <w:t>Salvadori hat es sich zur Aufgabe gemacht, Abfälle in Werte zu verwandeln, indem es Lösungen anbietet, mit denen ELT (End-</w:t>
      </w:r>
      <w:proofErr w:type="spellStart"/>
      <w:r w:rsidRPr="00E153C5">
        <w:rPr>
          <w:rFonts w:ascii="Arial" w:hAnsi="Arial" w:cs="Arial"/>
          <w:bCs/>
          <w:color w:val="000000" w:themeColor="text1"/>
          <w:lang w:eastAsia="de-DE"/>
        </w:rPr>
        <w:t>of</w:t>
      </w:r>
      <w:proofErr w:type="spellEnd"/>
      <w:r w:rsidRPr="00E153C5">
        <w:rPr>
          <w:rFonts w:ascii="Arial" w:hAnsi="Arial" w:cs="Arial"/>
          <w:bCs/>
          <w:color w:val="000000" w:themeColor="text1"/>
          <w:lang w:eastAsia="de-DE"/>
        </w:rPr>
        <w:t xml:space="preserve">-Life </w:t>
      </w:r>
      <w:proofErr w:type="spellStart"/>
      <w:r w:rsidRPr="00E153C5">
        <w:rPr>
          <w:rFonts w:ascii="Arial" w:hAnsi="Arial" w:cs="Arial"/>
          <w:bCs/>
          <w:color w:val="000000" w:themeColor="text1"/>
          <w:lang w:eastAsia="de-DE"/>
        </w:rPr>
        <w:t>Tires</w:t>
      </w:r>
      <w:proofErr w:type="spellEnd"/>
      <w:r w:rsidRPr="00E153C5">
        <w:rPr>
          <w:rFonts w:ascii="Arial" w:hAnsi="Arial" w:cs="Arial"/>
          <w:bCs/>
          <w:color w:val="000000" w:themeColor="text1"/>
          <w:lang w:eastAsia="de-DE"/>
        </w:rPr>
        <w:t>) und andere Materialien in neue Fertigprodukte umgewandelt werden können, um diesen wertvollen Rohstoffen ein zweites Leben zu geben. Salvadori bietet eine breite Palette von Anlagen für:</w:t>
      </w:r>
    </w:p>
    <w:p w14:paraId="56112716" w14:textId="77777777" w:rsidR="00E153C5" w:rsidRPr="00E153C5" w:rsidRDefault="00E153C5" w:rsidP="00E153C5">
      <w:pPr>
        <w:pStyle w:val="Listenabsatz"/>
        <w:numPr>
          <w:ilvl w:val="0"/>
          <w:numId w:val="4"/>
        </w:numPr>
        <w:spacing w:after="120" w:line="271" w:lineRule="auto"/>
        <w:rPr>
          <w:rFonts w:ascii="Arial" w:hAnsi="Arial" w:cs="Arial"/>
          <w:bCs/>
          <w:color w:val="000000" w:themeColor="text1"/>
          <w:lang w:eastAsia="de-DE"/>
        </w:rPr>
      </w:pPr>
      <w:r w:rsidRPr="00E153C5">
        <w:rPr>
          <w:rFonts w:ascii="Arial" w:hAnsi="Arial" w:cs="Arial"/>
          <w:bCs/>
          <w:color w:val="000000" w:themeColor="text1"/>
          <w:lang w:eastAsia="de-DE"/>
        </w:rPr>
        <w:t>Verkleinerung und Entkohlung aller Arten von Reifen, sogar riesige 63-Zoll-Reifen, die von Erdbewegungsmaschinen in der Bergbauindustrie verwendet werden.</w:t>
      </w:r>
    </w:p>
    <w:p w14:paraId="63FB4947" w14:textId="77777777" w:rsidR="00E153C5" w:rsidRPr="00E153C5" w:rsidRDefault="00E153C5" w:rsidP="00E153C5">
      <w:pPr>
        <w:pStyle w:val="Listenabsatz"/>
        <w:numPr>
          <w:ilvl w:val="0"/>
          <w:numId w:val="4"/>
        </w:numPr>
        <w:spacing w:after="120" w:line="271" w:lineRule="auto"/>
        <w:rPr>
          <w:rFonts w:ascii="Arial" w:hAnsi="Arial" w:cs="Arial"/>
          <w:bCs/>
          <w:color w:val="000000" w:themeColor="text1"/>
          <w:lang w:eastAsia="de-DE"/>
        </w:rPr>
      </w:pPr>
      <w:r w:rsidRPr="00E153C5">
        <w:rPr>
          <w:rFonts w:ascii="Arial" w:hAnsi="Arial" w:cs="Arial"/>
          <w:bCs/>
          <w:color w:val="000000" w:themeColor="text1"/>
          <w:lang w:eastAsia="de-DE"/>
        </w:rPr>
        <w:t>Lackieranlagen für Mulch und Polierstaub, die typischerweise als Nebenprodukt bei der Runderneuerung von Reifen anfallen.</w:t>
      </w:r>
    </w:p>
    <w:p w14:paraId="7CB502AB" w14:textId="6517FABE" w:rsidR="00E153C5" w:rsidRPr="00E153C5" w:rsidRDefault="00E153C5" w:rsidP="00E153C5">
      <w:pPr>
        <w:pStyle w:val="Listenabsatz"/>
        <w:numPr>
          <w:ilvl w:val="0"/>
          <w:numId w:val="4"/>
        </w:numPr>
        <w:spacing w:after="120" w:line="271" w:lineRule="auto"/>
        <w:rPr>
          <w:rFonts w:ascii="Arial" w:hAnsi="Arial" w:cs="Arial"/>
          <w:bCs/>
          <w:color w:val="000000" w:themeColor="text1"/>
          <w:lang w:eastAsia="de-DE"/>
        </w:rPr>
      </w:pPr>
      <w:r w:rsidRPr="00E153C5">
        <w:rPr>
          <w:rFonts w:ascii="Arial" w:hAnsi="Arial" w:cs="Arial"/>
          <w:bCs/>
          <w:color w:val="000000" w:themeColor="text1"/>
          <w:lang w:eastAsia="de-DE"/>
        </w:rPr>
        <w:t>Formgebungsanlagen, in denen Gummikrümel aus den Schredderanlagen zu neuen Produkten verarbeitet werden.</w:t>
      </w:r>
    </w:p>
    <w:p w14:paraId="50600191" w14:textId="0C598A23" w:rsidR="00A031F5" w:rsidRPr="00A031F5" w:rsidRDefault="00B827DB" w:rsidP="00A031F5">
      <w:pPr>
        <w:spacing w:after="120" w:line="271" w:lineRule="auto"/>
        <w:rPr>
          <w:rFonts w:ascii="Arial" w:hAnsi="Arial" w:cs="Arial"/>
          <w:b/>
          <w:color w:val="000000" w:themeColor="text1"/>
          <w:lang w:eastAsia="de-DE"/>
        </w:rPr>
      </w:pPr>
      <w:bookmarkStart w:id="3" w:name="_Hlk166078489"/>
      <w:r>
        <w:rPr>
          <w:rFonts w:ascii="Arial" w:hAnsi="Arial" w:cs="Arial"/>
          <w:b/>
          <w:color w:val="000000" w:themeColor="text1"/>
          <w:lang w:eastAsia="de-DE"/>
        </w:rPr>
        <w:t xml:space="preserve">Mondo Reifenmarkt schafft die nachhaltige Basis der Reifen-Kreislaufwirtschaft </w:t>
      </w:r>
    </w:p>
    <w:p w14:paraId="19DAF320" w14:textId="5B79ECB6" w:rsidR="00A031F5" w:rsidRPr="00A031F5" w:rsidRDefault="00A031F5" w:rsidP="00A031F5">
      <w:pPr>
        <w:spacing w:after="120" w:line="271" w:lineRule="auto"/>
        <w:rPr>
          <w:rFonts w:ascii="Arial" w:hAnsi="Arial" w:cs="Arial"/>
          <w:bCs/>
          <w:color w:val="000000" w:themeColor="text1"/>
          <w:lang w:eastAsia="de-DE"/>
        </w:rPr>
      </w:pPr>
      <w:r>
        <w:rPr>
          <w:rFonts w:ascii="Arial" w:hAnsi="Arial" w:cs="Arial"/>
          <w:bCs/>
          <w:color w:val="000000" w:themeColor="text1"/>
          <w:lang w:eastAsia="de-DE"/>
        </w:rPr>
        <w:t xml:space="preserve">AZuR-Neupartner </w:t>
      </w:r>
      <w:r w:rsidR="00697119" w:rsidRPr="00697119">
        <w:rPr>
          <w:rFonts w:ascii="Arial" w:hAnsi="Arial" w:cs="Arial"/>
          <w:bCs/>
          <w:color w:val="000000" w:themeColor="text1"/>
          <w:lang w:eastAsia="de-DE"/>
        </w:rPr>
        <w:t xml:space="preserve">Mondo Reifenmarkt ist spezialisiert auf die Sammlung, umweltgerechte Lagerung und bestmögliche Verwertung gebrauchter Reifen. Damit schafft der zertifizierte Altreifenentsorger </w:t>
      </w:r>
      <w:r>
        <w:rPr>
          <w:rFonts w:ascii="Arial" w:hAnsi="Arial" w:cs="Arial"/>
          <w:bCs/>
          <w:color w:val="000000" w:themeColor="text1"/>
          <w:lang w:eastAsia="de-DE"/>
        </w:rPr>
        <w:t xml:space="preserve">(ZARE) </w:t>
      </w:r>
      <w:r w:rsidR="00697119" w:rsidRPr="00697119">
        <w:rPr>
          <w:rFonts w:ascii="Arial" w:hAnsi="Arial" w:cs="Arial"/>
          <w:bCs/>
          <w:color w:val="000000" w:themeColor="text1"/>
          <w:lang w:eastAsia="de-DE"/>
        </w:rPr>
        <w:t xml:space="preserve">aus dem Münsterland die Basis für eine nachhaltige Reifen-Kreislaufwirtschaft. </w:t>
      </w:r>
      <w:r>
        <w:rPr>
          <w:rFonts w:ascii="Arial" w:hAnsi="Arial" w:cs="Arial"/>
          <w:bCs/>
          <w:color w:val="000000" w:themeColor="text1"/>
          <w:lang w:eastAsia="de-DE"/>
        </w:rPr>
        <w:t>Mondo</w:t>
      </w:r>
      <w:r w:rsidRPr="00A031F5">
        <w:rPr>
          <w:rFonts w:ascii="Arial" w:hAnsi="Arial" w:cs="Arial"/>
          <w:bCs/>
          <w:color w:val="000000" w:themeColor="text1"/>
          <w:lang w:eastAsia="de-DE"/>
        </w:rPr>
        <w:t xml:space="preserve"> sammelt Altreifen von Fahrzeugen aller Art und jeder Größe aus allen Regionen Deutschlands. Gebrauchte Reifen von Pkw landen ebenso bei Mondo wie Reifen von Transportern, Lkw, Traktoren und Erdbewegungsmaschinen. </w:t>
      </w:r>
    </w:p>
    <w:p w14:paraId="06B7BF4E" w14:textId="0163F6D0" w:rsidR="00A031F5" w:rsidRDefault="00A031F5" w:rsidP="00697119">
      <w:pPr>
        <w:spacing w:after="120" w:line="271" w:lineRule="auto"/>
        <w:rPr>
          <w:rFonts w:ascii="Arial" w:hAnsi="Arial" w:cs="Arial"/>
          <w:bCs/>
          <w:color w:val="000000" w:themeColor="text1"/>
          <w:lang w:eastAsia="de-DE"/>
        </w:rPr>
      </w:pPr>
      <w:r w:rsidRPr="00A031F5">
        <w:rPr>
          <w:rFonts w:ascii="Arial" w:hAnsi="Arial" w:cs="Arial"/>
          <w:bCs/>
          <w:color w:val="000000" w:themeColor="text1"/>
          <w:lang w:eastAsia="de-DE"/>
        </w:rPr>
        <w:lastRenderedPageBreak/>
        <w:t>Nach sorgfältiger Prüfung und Bewertung werden die Reifen</w:t>
      </w:r>
      <w:r>
        <w:rPr>
          <w:rFonts w:ascii="Arial" w:hAnsi="Arial" w:cs="Arial"/>
          <w:bCs/>
          <w:color w:val="000000" w:themeColor="text1"/>
          <w:lang w:eastAsia="de-DE"/>
        </w:rPr>
        <w:t xml:space="preserve"> </w:t>
      </w:r>
      <w:r w:rsidRPr="00A031F5">
        <w:rPr>
          <w:rFonts w:ascii="Arial" w:hAnsi="Arial" w:cs="Arial"/>
          <w:bCs/>
          <w:color w:val="000000" w:themeColor="text1"/>
          <w:lang w:eastAsia="de-DE"/>
        </w:rPr>
        <w:t xml:space="preserve">– je nach Qualität von Karkasse, Profil und Lauffläche – als gut erhaltene Gebrauchtreifen verkauft und weltweit exportiert oder der fachgerechten Runderneuerung zugeführt. Abgefahrene, verschlissene, defekte oder nicht mehr runderneuerbare Reifen gibt das Unternehmen an stoffliche und chemische Verwerter weiter, die die in Reifen enthaltenen Rohstoffe (Stahldraht, Textilfasern und vor allem Kautschuk) umweltgerecht aufbereiten und der Produktion hochwertiger Recyclingprodukte </w:t>
      </w:r>
      <w:r>
        <w:rPr>
          <w:rFonts w:ascii="Arial" w:hAnsi="Arial" w:cs="Arial"/>
          <w:bCs/>
          <w:color w:val="000000" w:themeColor="text1"/>
          <w:lang w:eastAsia="de-DE"/>
        </w:rPr>
        <w:t>sowie</w:t>
      </w:r>
      <w:r w:rsidRPr="00A031F5">
        <w:rPr>
          <w:rFonts w:ascii="Arial" w:hAnsi="Arial" w:cs="Arial"/>
          <w:bCs/>
          <w:color w:val="000000" w:themeColor="text1"/>
          <w:lang w:eastAsia="de-DE"/>
        </w:rPr>
        <w:t xml:space="preserve"> neuer Reifen zuführen.</w:t>
      </w:r>
    </w:p>
    <w:p w14:paraId="2329317E" w14:textId="32DB33F3" w:rsidR="00A031F5" w:rsidRPr="008B2E57" w:rsidRDefault="008B2E57" w:rsidP="008B2E57">
      <w:pPr>
        <w:spacing w:after="120" w:line="264" w:lineRule="auto"/>
        <w:rPr>
          <w:rFonts w:ascii="Arial" w:hAnsi="Arial" w:cs="Arial"/>
          <w:b/>
          <w:bCs/>
          <w:color w:val="000000"/>
          <w:lang w:eastAsia="de-DE"/>
        </w:rPr>
      </w:pPr>
      <w:bookmarkStart w:id="4" w:name="_Hlk166078723"/>
      <w:bookmarkEnd w:id="3"/>
      <w:r>
        <w:rPr>
          <w:rFonts w:ascii="Arial" w:hAnsi="Arial" w:cs="Arial"/>
          <w:b/>
          <w:bCs/>
          <w:color w:val="000000"/>
          <w:lang w:eastAsia="de-DE"/>
        </w:rPr>
        <w:t xml:space="preserve">Werba-Chem kreiert nachhaltige Lösungen und Additive für die Reifenherstellung </w:t>
      </w:r>
      <w:r w:rsidR="007D7F48">
        <w:rPr>
          <w:rFonts w:ascii="Arial" w:hAnsi="Arial" w:cs="Arial"/>
          <w:b/>
          <w:color w:val="000000" w:themeColor="text1"/>
          <w:lang w:eastAsia="de-DE"/>
        </w:rPr>
        <w:t xml:space="preserve"> </w:t>
      </w:r>
    </w:p>
    <w:p w14:paraId="33132D0B" w14:textId="77777777" w:rsidR="008B2E57" w:rsidRDefault="008B2E57" w:rsidP="008B2E57">
      <w:pPr>
        <w:spacing w:after="120" w:line="264" w:lineRule="auto"/>
        <w:rPr>
          <w:rFonts w:ascii="Arial" w:hAnsi="Arial" w:cs="Arial"/>
          <w:color w:val="000000"/>
          <w:lang w:eastAsia="de-DE"/>
        </w:rPr>
      </w:pPr>
      <w:r>
        <w:rPr>
          <w:rFonts w:ascii="Arial" w:hAnsi="Arial" w:cs="Arial"/>
          <w:color w:val="000000"/>
          <w:lang w:eastAsia="de-DE"/>
        </w:rPr>
        <w:t xml:space="preserve">AZuR-Neupartner Werba-Chem ist spezialisiert auf nachhaltige Lösungen und Produkte für zahlreiche Branchen. Aus nachwachsenden Rohstoffen werden in Europa </w:t>
      </w:r>
      <w:r w:rsidRPr="00173BDC">
        <w:rPr>
          <w:rFonts w:ascii="Arial" w:hAnsi="Arial" w:cs="Arial"/>
          <w:color w:val="000000"/>
          <w:lang w:eastAsia="de-DE"/>
        </w:rPr>
        <w:t>biologisch abbaubare</w:t>
      </w:r>
      <w:r>
        <w:rPr>
          <w:rFonts w:ascii="Arial" w:hAnsi="Arial" w:cs="Arial"/>
          <w:color w:val="000000"/>
          <w:lang w:eastAsia="de-DE"/>
        </w:rPr>
        <w:t>, ressourcenschonende Additive für die klimagerechte Herstellung hochwertiger Reifen und Kautschukprodukte entwickelt. Die selbst entwickelten Additive sind Schlüsselelemente in vielen modernen Industrieprozessen. Der Fokus von Werba-Chem liegt auf nachhaltigen Materialien, die möglichst lange in Gebrauch bleiben können.</w:t>
      </w:r>
    </w:p>
    <w:p w14:paraId="57AFA2EA" w14:textId="22E9E277" w:rsidR="004F6A06" w:rsidRPr="008B2E57" w:rsidRDefault="008B2E57" w:rsidP="008B2E57">
      <w:pPr>
        <w:spacing w:after="120" w:line="264" w:lineRule="auto"/>
        <w:rPr>
          <w:rFonts w:ascii="Arial" w:hAnsi="Arial" w:cs="Arial"/>
          <w:color w:val="000000"/>
          <w:lang w:eastAsia="de-DE"/>
        </w:rPr>
      </w:pPr>
      <w:r>
        <w:rPr>
          <w:rFonts w:ascii="Arial" w:hAnsi="Arial" w:cs="Arial"/>
          <w:color w:val="000000"/>
          <w:lang w:eastAsia="de-DE"/>
        </w:rPr>
        <w:t xml:space="preserve">Im Mobilitätssektor entwickelt Werba-Chem aus nachwachsenden Rohstoffen </w:t>
      </w:r>
      <w:r w:rsidRPr="00173BDC">
        <w:rPr>
          <w:rFonts w:ascii="Arial" w:hAnsi="Arial" w:cs="Arial"/>
          <w:color w:val="000000"/>
          <w:lang w:eastAsia="de-DE"/>
        </w:rPr>
        <w:t>biologisch abbaubare</w:t>
      </w:r>
      <w:r>
        <w:rPr>
          <w:rFonts w:ascii="Arial" w:hAnsi="Arial" w:cs="Arial"/>
          <w:color w:val="000000"/>
          <w:lang w:eastAsia="de-DE"/>
        </w:rPr>
        <w:t>, gering-toxische und ressourcenschonende Additive für Reifen. Diese Additive erleichtern in der Reifenindustrie maßgebliche Verarbeitungsprozesse, sorgen zugleich für einen umfassenden Alterungsschutz und letztlich auch für eine Performance-Steigerung. Die Entwicklungen von Werba-Chem helfen Unternehmen der Reifen- und Recyclingindustrie dabei, ihr Optimierungspotenzial nachhaltig auszuschöpfen</w:t>
      </w:r>
      <w:r w:rsidR="00A031F5" w:rsidRPr="00A031F5">
        <w:rPr>
          <w:rFonts w:ascii="Arial" w:hAnsi="Arial" w:cs="Arial"/>
          <w:bCs/>
          <w:color w:val="000000" w:themeColor="text1"/>
          <w:lang w:eastAsia="de-DE"/>
        </w:rPr>
        <w:t xml:space="preserve">. </w:t>
      </w:r>
    </w:p>
    <w:p w14:paraId="5DE954E7" w14:textId="2E7E932E" w:rsidR="00A031F5" w:rsidRPr="00A031F5" w:rsidRDefault="001D117D" w:rsidP="00A031F5">
      <w:pPr>
        <w:spacing w:after="120" w:line="271" w:lineRule="auto"/>
        <w:rPr>
          <w:rFonts w:ascii="Arial" w:hAnsi="Arial" w:cs="Arial"/>
          <w:b/>
          <w:color w:val="000000" w:themeColor="text1"/>
          <w:lang w:eastAsia="de-DE"/>
        </w:rPr>
      </w:pPr>
      <w:bookmarkStart w:id="5" w:name="_Hlk166078622"/>
      <w:bookmarkEnd w:id="4"/>
      <w:r w:rsidRPr="001D117D">
        <w:rPr>
          <w:rFonts w:ascii="Arial" w:hAnsi="Arial" w:cs="Arial"/>
          <w:b/>
          <w:color w:val="000000" w:themeColor="text1"/>
          <w:lang w:eastAsia="de-DE"/>
        </w:rPr>
        <w:t xml:space="preserve">Transfor berät Unternehmen der Automobilbranche bei Transformationsprozessen </w:t>
      </w:r>
      <w:r w:rsidR="007D7F48">
        <w:rPr>
          <w:rFonts w:ascii="Arial" w:hAnsi="Arial" w:cs="Arial"/>
          <w:b/>
          <w:color w:val="000000" w:themeColor="text1"/>
          <w:lang w:eastAsia="de-DE"/>
        </w:rPr>
        <w:t xml:space="preserve"> </w:t>
      </w:r>
    </w:p>
    <w:p w14:paraId="5717D7E6" w14:textId="082EC76C" w:rsidR="001D117D" w:rsidRPr="001D117D" w:rsidRDefault="001D117D" w:rsidP="001D117D">
      <w:pPr>
        <w:spacing w:after="120" w:line="271" w:lineRule="auto"/>
        <w:rPr>
          <w:rFonts w:ascii="Arial" w:hAnsi="Arial" w:cs="Arial"/>
          <w:bCs/>
          <w:color w:val="000000" w:themeColor="text1"/>
          <w:lang w:eastAsia="de-DE"/>
        </w:rPr>
      </w:pPr>
      <w:r w:rsidRPr="001D117D">
        <w:rPr>
          <w:rFonts w:ascii="Arial" w:hAnsi="Arial" w:cs="Arial"/>
          <w:bCs/>
          <w:color w:val="000000" w:themeColor="text1"/>
          <w:lang w:eastAsia="de-DE"/>
        </w:rPr>
        <w:t xml:space="preserve">Das französische Boutique-Beratungsunternehmen Transfor hat sich auf die Transformation von Unternehmen in der Automobilbranche spezialisiert. Transfor bietet eine vollständige Unterstützung in jeder Phase von strategische Neuausrichtungen von Unternehmen, Übernahmen, Kooperationen </w:t>
      </w:r>
      <w:r w:rsidR="00D975E9">
        <w:rPr>
          <w:rFonts w:ascii="Arial" w:hAnsi="Arial" w:cs="Arial"/>
          <w:bCs/>
          <w:color w:val="000000" w:themeColor="text1"/>
          <w:lang w:eastAsia="de-DE"/>
        </w:rPr>
        <w:t>und</w:t>
      </w:r>
      <w:r w:rsidRPr="001D117D">
        <w:rPr>
          <w:rFonts w:ascii="Arial" w:hAnsi="Arial" w:cs="Arial"/>
          <w:bCs/>
          <w:color w:val="000000" w:themeColor="text1"/>
          <w:lang w:eastAsia="de-DE"/>
        </w:rPr>
        <w:t xml:space="preserve"> Generationswechseln. CEO Hervé Richert verfügt über umfassende Vorstands- und Führungserfahrung bei führenden multinationalen Unternehmen der Reifen- und Automobilindustrie, wie etwa Michelin und Lohr Industrie. Er gehörte dem Verwaltungsrat von Apollo </w:t>
      </w:r>
      <w:proofErr w:type="spellStart"/>
      <w:r w:rsidRPr="001D117D">
        <w:rPr>
          <w:rFonts w:ascii="Arial" w:hAnsi="Arial" w:cs="Arial"/>
          <w:bCs/>
          <w:color w:val="000000" w:themeColor="text1"/>
          <w:lang w:eastAsia="de-DE"/>
        </w:rPr>
        <w:t>Tyres</w:t>
      </w:r>
      <w:proofErr w:type="spellEnd"/>
      <w:r w:rsidRPr="001D117D">
        <w:rPr>
          <w:rFonts w:ascii="Arial" w:hAnsi="Arial" w:cs="Arial"/>
          <w:bCs/>
          <w:color w:val="000000" w:themeColor="text1"/>
          <w:lang w:eastAsia="de-DE"/>
        </w:rPr>
        <w:t xml:space="preserve"> in Indien und PT </w:t>
      </w:r>
      <w:proofErr w:type="spellStart"/>
      <w:r w:rsidRPr="001D117D">
        <w:rPr>
          <w:rFonts w:ascii="Arial" w:hAnsi="Arial" w:cs="Arial"/>
          <w:bCs/>
          <w:color w:val="000000" w:themeColor="text1"/>
          <w:lang w:eastAsia="de-DE"/>
        </w:rPr>
        <w:t>Gajah</w:t>
      </w:r>
      <w:proofErr w:type="spellEnd"/>
      <w:r w:rsidRPr="001D117D">
        <w:rPr>
          <w:rFonts w:ascii="Arial" w:hAnsi="Arial" w:cs="Arial"/>
          <w:bCs/>
          <w:color w:val="000000" w:themeColor="text1"/>
          <w:lang w:eastAsia="de-DE"/>
        </w:rPr>
        <w:t xml:space="preserve"> </w:t>
      </w:r>
      <w:proofErr w:type="spellStart"/>
      <w:r w:rsidRPr="001D117D">
        <w:rPr>
          <w:rFonts w:ascii="Arial" w:hAnsi="Arial" w:cs="Arial"/>
          <w:bCs/>
          <w:color w:val="000000" w:themeColor="text1"/>
          <w:lang w:eastAsia="de-DE"/>
        </w:rPr>
        <w:t>Tunggal</w:t>
      </w:r>
      <w:proofErr w:type="spellEnd"/>
      <w:r w:rsidRPr="001D117D">
        <w:rPr>
          <w:rFonts w:ascii="Arial" w:hAnsi="Arial" w:cs="Arial"/>
          <w:bCs/>
          <w:color w:val="000000" w:themeColor="text1"/>
          <w:lang w:eastAsia="de-DE"/>
        </w:rPr>
        <w:t xml:space="preserve"> in Indonesien und war Direktor von </w:t>
      </w:r>
      <w:proofErr w:type="spellStart"/>
      <w:r w:rsidRPr="001D117D">
        <w:rPr>
          <w:rFonts w:ascii="Arial" w:hAnsi="Arial" w:cs="Arial"/>
          <w:bCs/>
          <w:color w:val="000000" w:themeColor="text1"/>
          <w:lang w:eastAsia="de-DE"/>
        </w:rPr>
        <w:t>Starco</w:t>
      </w:r>
      <w:proofErr w:type="spellEnd"/>
      <w:r w:rsidRPr="001D117D">
        <w:rPr>
          <w:rFonts w:ascii="Arial" w:hAnsi="Arial" w:cs="Arial"/>
          <w:bCs/>
          <w:color w:val="000000" w:themeColor="text1"/>
          <w:lang w:eastAsia="de-DE"/>
        </w:rPr>
        <w:t xml:space="preserve"> Europe A/S, in Dänemark.</w:t>
      </w:r>
    </w:p>
    <w:p w14:paraId="756668DA" w14:textId="7A71FF53" w:rsidR="001D117D" w:rsidRDefault="001D117D" w:rsidP="001D117D">
      <w:pPr>
        <w:spacing w:after="120" w:line="271" w:lineRule="auto"/>
        <w:rPr>
          <w:rFonts w:ascii="Arial" w:hAnsi="Arial" w:cs="Arial"/>
          <w:bCs/>
          <w:color w:val="000000" w:themeColor="text1"/>
          <w:lang w:eastAsia="de-DE"/>
        </w:rPr>
      </w:pPr>
      <w:r w:rsidRPr="001D117D">
        <w:rPr>
          <w:rFonts w:ascii="Arial" w:hAnsi="Arial" w:cs="Arial"/>
          <w:bCs/>
          <w:color w:val="000000" w:themeColor="text1"/>
          <w:lang w:eastAsia="de-DE"/>
        </w:rPr>
        <w:t xml:space="preserve">Das unabhängige Boutique-Beratungsunternehmen hat sich auf die Unternehmensentwicklung und die Begleitung großer Transformationsprozesse in der Automotivebranche spezialisiert. Dabei liegt der Schwerpunkt auf der phasenübergreifenden strategischen Unterstützung der Kunden bei der Erschließung und Entwicklung neuer Märkte und Marktsegmente. </w:t>
      </w:r>
      <w:r w:rsidR="00D975E9" w:rsidRPr="00D975E9">
        <w:rPr>
          <w:rFonts w:ascii="Arial" w:hAnsi="Arial" w:cs="Arial"/>
          <w:bCs/>
          <w:color w:val="000000" w:themeColor="text1"/>
          <w:lang w:eastAsia="de-DE"/>
        </w:rPr>
        <w:t>Als Boutique-Beratung mit großem Netzwerk kann Transfor gezielt auf individuelle Geschäftsbedürfnisse und Problemstellungen eingehen. Die geprüfte Methodologie und breite interdisziplinäre Erfahrung ermöglichen es, neue Wege zu finden und effizient umzusetzen. Daraus resultieren für Transfor-Kunden Wachstum, Synergien und Innovationskraft.</w:t>
      </w:r>
    </w:p>
    <w:bookmarkEnd w:id="5"/>
    <w:p w14:paraId="2A57FEBB" w14:textId="7C929819" w:rsidR="00D72F89" w:rsidRPr="004625FB" w:rsidRDefault="00D72F89" w:rsidP="00D72F89">
      <w:pPr>
        <w:spacing w:after="120" w:line="271" w:lineRule="auto"/>
        <w:rPr>
          <w:rFonts w:ascii="Arial" w:hAnsi="Arial" w:cs="Arial"/>
          <w:b/>
          <w:color w:val="000000" w:themeColor="text1"/>
          <w:lang w:eastAsia="de-DE"/>
        </w:rPr>
      </w:pPr>
      <w:r>
        <w:rPr>
          <w:rFonts w:ascii="Arial" w:hAnsi="Arial" w:cs="Arial"/>
          <w:b/>
          <w:color w:val="000000" w:themeColor="text1"/>
          <w:lang w:eastAsia="de-DE"/>
        </w:rPr>
        <w:t xml:space="preserve">AZuR-Resolution an die EU soll die Zukunft der Reifenverwertung sichern </w:t>
      </w:r>
    </w:p>
    <w:p w14:paraId="17AA53A8" w14:textId="0F3D8BB6" w:rsidR="00B655FB" w:rsidRDefault="00885478" w:rsidP="00B655FB">
      <w:pPr>
        <w:spacing w:after="120" w:line="271" w:lineRule="auto"/>
        <w:rPr>
          <w:rFonts w:ascii="Arial" w:hAnsi="Arial" w:cs="Arial"/>
          <w:bCs/>
          <w:color w:val="000000" w:themeColor="text1"/>
          <w:lang w:eastAsia="de-DE"/>
        </w:rPr>
      </w:pPr>
      <w:r w:rsidRPr="00885478">
        <w:rPr>
          <w:rFonts w:ascii="Arial" w:hAnsi="Arial" w:cs="Arial"/>
          <w:bCs/>
          <w:color w:val="000000" w:themeColor="text1"/>
          <w:lang w:eastAsia="de-DE"/>
        </w:rPr>
        <w:t xml:space="preserve">Auf europäischer Ebene müssen dringend relevante Regelungen getroffen werden, um den nachhaltigen Umgang mit Altreifen im Sinne einer Circular Economy sicherzustellen. </w:t>
      </w:r>
      <w:r>
        <w:rPr>
          <w:rFonts w:ascii="Arial" w:hAnsi="Arial" w:cs="Arial"/>
          <w:bCs/>
          <w:color w:val="000000" w:themeColor="text1"/>
          <w:lang w:eastAsia="de-DE"/>
        </w:rPr>
        <w:t>Deshalb</w:t>
      </w:r>
      <w:r w:rsidRPr="00885478">
        <w:rPr>
          <w:rFonts w:ascii="Arial" w:hAnsi="Arial" w:cs="Arial"/>
          <w:bCs/>
          <w:color w:val="000000" w:themeColor="text1"/>
          <w:lang w:eastAsia="de-DE"/>
        </w:rPr>
        <w:t xml:space="preserve"> </w:t>
      </w:r>
      <w:r>
        <w:rPr>
          <w:rFonts w:ascii="Arial" w:hAnsi="Arial" w:cs="Arial"/>
          <w:bCs/>
          <w:color w:val="000000" w:themeColor="text1"/>
          <w:lang w:eastAsia="de-DE"/>
        </w:rPr>
        <w:t xml:space="preserve">hat </w:t>
      </w:r>
      <w:r w:rsidRPr="00885478">
        <w:rPr>
          <w:rFonts w:ascii="Arial" w:hAnsi="Arial" w:cs="Arial"/>
          <w:bCs/>
          <w:color w:val="000000" w:themeColor="text1"/>
          <w:lang w:eastAsia="de-DE"/>
        </w:rPr>
        <w:t xml:space="preserve">AZuR </w:t>
      </w:r>
      <w:r>
        <w:rPr>
          <w:rFonts w:ascii="Arial" w:hAnsi="Arial" w:cs="Arial"/>
          <w:bCs/>
          <w:color w:val="000000" w:themeColor="text1"/>
          <w:lang w:eastAsia="de-DE"/>
        </w:rPr>
        <w:t>eine</w:t>
      </w:r>
      <w:r w:rsidRPr="00885478">
        <w:rPr>
          <w:rFonts w:ascii="Arial" w:hAnsi="Arial" w:cs="Arial"/>
          <w:bCs/>
          <w:color w:val="000000" w:themeColor="text1"/>
          <w:lang w:eastAsia="de-DE"/>
        </w:rPr>
        <w:t xml:space="preserve"> Altreifen-Resolution </w:t>
      </w:r>
      <w:r>
        <w:rPr>
          <w:rFonts w:ascii="Arial" w:hAnsi="Arial" w:cs="Arial"/>
          <w:bCs/>
          <w:color w:val="000000" w:themeColor="text1"/>
          <w:lang w:eastAsia="de-DE"/>
        </w:rPr>
        <w:t xml:space="preserve">an die EU vorbereitet, die nicht nur von den AZuR-Partnern, sondern </w:t>
      </w:r>
      <w:r>
        <w:rPr>
          <w:rFonts w:ascii="Arial" w:hAnsi="Arial" w:cs="Arial"/>
          <w:bCs/>
          <w:color w:val="000000" w:themeColor="text1"/>
          <w:lang w:eastAsia="de-DE"/>
        </w:rPr>
        <w:lastRenderedPageBreak/>
        <w:t xml:space="preserve">auch von auf Nachhaltigkeit bedachten </w:t>
      </w:r>
      <w:r w:rsidRPr="00885478">
        <w:rPr>
          <w:rFonts w:ascii="Arial" w:hAnsi="Arial" w:cs="Arial"/>
          <w:bCs/>
          <w:color w:val="000000" w:themeColor="text1"/>
          <w:lang w:eastAsia="de-DE"/>
        </w:rPr>
        <w:t>Unternehmen, Verbände</w:t>
      </w:r>
      <w:r>
        <w:rPr>
          <w:rFonts w:ascii="Arial" w:hAnsi="Arial" w:cs="Arial"/>
          <w:bCs/>
          <w:color w:val="000000" w:themeColor="text1"/>
          <w:lang w:eastAsia="de-DE"/>
        </w:rPr>
        <w:t>n</w:t>
      </w:r>
      <w:r w:rsidRPr="00885478">
        <w:rPr>
          <w:rFonts w:ascii="Arial" w:hAnsi="Arial" w:cs="Arial"/>
          <w:bCs/>
          <w:color w:val="000000" w:themeColor="text1"/>
          <w:lang w:eastAsia="de-DE"/>
        </w:rPr>
        <w:t xml:space="preserve"> und NGOs </w:t>
      </w:r>
      <w:r>
        <w:rPr>
          <w:rFonts w:ascii="Arial" w:hAnsi="Arial" w:cs="Arial"/>
          <w:bCs/>
          <w:color w:val="000000" w:themeColor="text1"/>
          <w:lang w:eastAsia="de-DE"/>
        </w:rPr>
        <w:t xml:space="preserve">unterstützt werden soll: </w:t>
      </w:r>
      <w:r w:rsidRPr="00885478">
        <w:rPr>
          <w:rFonts w:ascii="Arial" w:hAnsi="Arial" w:cs="Arial"/>
          <w:bCs/>
          <w:color w:val="000000" w:themeColor="text1"/>
          <w:lang w:eastAsia="de-DE"/>
        </w:rPr>
        <w:t xml:space="preserve">„Reifen sind ein unersetzbares Produkt für unsere Mobilität und ein wertvoller Rohstoff, der im Wertstoff-Kreislauf gehalten werden muss. Alle in der EU eingesetzten Reifen müssen in der EU wiederverwertet bzw. recycelt werden. Neureifen müssen möglichst nachhaltig hergestellt – Altreifen </w:t>
      </w:r>
      <w:proofErr w:type="gramStart"/>
      <w:r w:rsidRPr="00885478">
        <w:rPr>
          <w:rFonts w:ascii="Arial" w:hAnsi="Arial" w:cs="Arial"/>
          <w:bCs/>
          <w:color w:val="000000" w:themeColor="text1"/>
          <w:lang w:eastAsia="de-DE"/>
        </w:rPr>
        <w:t>soweit</w:t>
      </w:r>
      <w:proofErr w:type="gramEnd"/>
      <w:r w:rsidRPr="00885478">
        <w:rPr>
          <w:rFonts w:ascii="Arial" w:hAnsi="Arial" w:cs="Arial"/>
          <w:bCs/>
          <w:color w:val="000000" w:themeColor="text1"/>
          <w:lang w:eastAsia="de-DE"/>
        </w:rPr>
        <w:t xml:space="preserve"> wie irgend möglich durch Runderneuerung, stoffliche oder chemische Verwertung im Wertstoff-Kreislauf gehalten werden. Die Basis unseres wirtschaftlichen Handels muss stets die Wertstoff-Pyramide sein.“ </w:t>
      </w:r>
      <w:bookmarkEnd w:id="2"/>
      <w:r w:rsidR="00B7516C">
        <w:rPr>
          <w:rFonts w:ascii="Arial" w:hAnsi="Arial" w:cs="Arial"/>
          <w:color w:val="000000" w:themeColor="text1"/>
        </w:rPr>
        <w:t>Aktuell unterstützen bereits über 100 Unternehmen, Verbände und Organisationen die</w:t>
      </w:r>
      <w:r w:rsidR="00B7516C" w:rsidRPr="00533CAC">
        <w:rPr>
          <w:rFonts w:ascii="Arial" w:hAnsi="Arial" w:cs="Arial"/>
          <w:color w:val="000000" w:themeColor="text1"/>
        </w:rPr>
        <w:t xml:space="preserve"> Resolution, die am 4. Juni 2024 auf der THE TIRE COLOGNE offiziell unterzeichnet wird: </w:t>
      </w:r>
      <w:hyperlink r:id="rId8" w:history="1">
        <w:r w:rsidR="00B7516C" w:rsidRPr="00C35BA9">
          <w:rPr>
            <w:rStyle w:val="Hyperlink"/>
            <w:rFonts w:ascii="Arial" w:hAnsi="Arial" w:cs="Arial"/>
          </w:rPr>
          <w:t>https://azur-netzwerk.de/kraefte-buendeln-eine-altreifen-resolution-fuer-die-eu/</w:t>
        </w:r>
      </w:hyperlink>
    </w:p>
    <w:p w14:paraId="6E53616A" w14:textId="5A747AAC" w:rsidR="003C4015" w:rsidRPr="001B75BA" w:rsidRDefault="003C4015" w:rsidP="008A4BAE">
      <w:pPr>
        <w:spacing w:after="120" w:line="271" w:lineRule="auto"/>
        <w:rPr>
          <w:rFonts w:ascii="Arial" w:hAnsi="Arial" w:cs="Arial"/>
          <w:color w:val="000000" w:themeColor="text1"/>
        </w:rPr>
      </w:pPr>
      <w:r w:rsidRPr="001B75BA">
        <w:rPr>
          <w:rFonts w:ascii="Arial" w:hAnsi="Arial" w:cs="Arial"/>
          <w:b/>
          <w:color w:val="000000" w:themeColor="text1"/>
        </w:rPr>
        <w:t xml:space="preserve">Über </w:t>
      </w:r>
      <w:r w:rsidR="00B937CE" w:rsidRPr="001B75BA">
        <w:rPr>
          <w:rFonts w:ascii="Arial" w:hAnsi="Arial" w:cs="Arial"/>
          <w:b/>
          <w:color w:val="000000" w:themeColor="text1"/>
        </w:rPr>
        <w:t xml:space="preserve">die </w:t>
      </w:r>
      <w:r w:rsidRPr="001B75BA">
        <w:rPr>
          <w:rFonts w:ascii="Arial" w:hAnsi="Arial" w:cs="Arial"/>
          <w:b/>
          <w:color w:val="000000" w:themeColor="text1"/>
        </w:rPr>
        <w:t>Allianz Zukunft Reifen</w:t>
      </w:r>
      <w:r w:rsidR="00B937CE" w:rsidRPr="001B75BA">
        <w:rPr>
          <w:rFonts w:ascii="Arial" w:hAnsi="Arial" w:cs="Arial"/>
          <w:b/>
          <w:color w:val="000000" w:themeColor="text1"/>
        </w:rPr>
        <w:t xml:space="preserve"> (AZuR)</w:t>
      </w:r>
    </w:p>
    <w:p w14:paraId="7BE27141" w14:textId="77777777" w:rsidR="009F0846" w:rsidRPr="001B75BA" w:rsidRDefault="009F0846" w:rsidP="009F0846">
      <w:pPr>
        <w:spacing w:after="60" w:line="268" w:lineRule="auto"/>
        <w:rPr>
          <w:rFonts w:ascii="Arial" w:hAnsi="Arial" w:cs="Arial"/>
          <w:color w:val="000000" w:themeColor="text1"/>
        </w:rPr>
      </w:pPr>
      <w:r w:rsidRPr="001B75BA">
        <w:rPr>
          <w:rFonts w:ascii="Arial" w:hAnsi="Arial" w:cs="Arial"/>
          <w:color w:val="000000" w:themeColor="text1"/>
        </w:rPr>
        <w:t>AZuR engagiert sich seit dem Jahr 2020 europaweit für eine nachhaltige Reifen-Kreislaufwirtschaft. Gebrauchte Reifen sollen möglichst zu 100 Prozent wiederverwendet oder verwertet werden, um Abfälle zu vermeiden, CO</w:t>
      </w:r>
      <w:r w:rsidRPr="001B75BA">
        <w:rPr>
          <w:rFonts w:ascii="Arial" w:hAnsi="Arial" w:cs="Arial"/>
          <w:color w:val="000000" w:themeColor="text1"/>
          <w:vertAlign w:val="subscript"/>
        </w:rPr>
        <w:t>2</w:t>
      </w:r>
      <w:r w:rsidRPr="001B75BA">
        <w:rPr>
          <w:rFonts w:ascii="Arial" w:hAnsi="Arial" w:cs="Arial"/>
          <w:color w:val="000000" w:themeColor="text1"/>
        </w:rPr>
        <w:t xml:space="preserve">-Emissionen zu senken, natürliche Ressourcen zu schonen und Mensch wie Umwelt zu schützen. </w:t>
      </w:r>
    </w:p>
    <w:p w14:paraId="391FD5E8" w14:textId="47EC945D" w:rsidR="009F0846" w:rsidRPr="001B75BA" w:rsidRDefault="000E47D0" w:rsidP="009F0846">
      <w:pPr>
        <w:spacing w:after="60" w:line="268" w:lineRule="auto"/>
        <w:rPr>
          <w:rFonts w:ascii="Arial" w:hAnsi="Arial" w:cs="Arial"/>
          <w:color w:val="000000" w:themeColor="text1"/>
        </w:rPr>
      </w:pPr>
      <w:r w:rsidRPr="001B75BA">
        <w:rPr>
          <w:rFonts w:ascii="Arial" w:hAnsi="Arial" w:cs="Arial"/>
          <w:color w:val="000000" w:themeColor="text1"/>
        </w:rPr>
        <w:t xml:space="preserve">Über </w:t>
      </w:r>
      <w:r w:rsidR="00124823">
        <w:rPr>
          <w:rFonts w:ascii="Arial" w:hAnsi="Arial" w:cs="Arial"/>
          <w:color w:val="000000" w:themeColor="text1"/>
        </w:rPr>
        <w:t>7</w:t>
      </w:r>
      <w:r w:rsidRPr="001B75BA">
        <w:rPr>
          <w:rFonts w:ascii="Arial" w:hAnsi="Arial" w:cs="Arial"/>
          <w:color w:val="000000" w:themeColor="text1"/>
        </w:rPr>
        <w:t>0</w:t>
      </w:r>
      <w:r w:rsidR="009F0846" w:rsidRPr="001B75BA">
        <w:rPr>
          <w:rFonts w:ascii="Arial" w:hAnsi="Arial" w:cs="Arial"/>
          <w:color w:val="000000" w:themeColor="text1"/>
        </w:rPr>
        <w:t xml:space="preserve"> AZuR-Partner aus Industrie, Handel und Wissenschaft decken alle Sektoren der nachhaltigen Circular Economy von Reifen ab – von der nachhaltigen Neureifen-</w:t>
      </w:r>
      <w:proofErr w:type="gramStart"/>
      <w:r w:rsidR="009F0846" w:rsidRPr="001B75BA">
        <w:rPr>
          <w:rFonts w:ascii="Arial" w:hAnsi="Arial" w:cs="Arial"/>
          <w:color w:val="000000" w:themeColor="text1"/>
        </w:rPr>
        <w:t>Herstellung  und</w:t>
      </w:r>
      <w:proofErr w:type="gramEnd"/>
      <w:r w:rsidR="009F0846" w:rsidRPr="001B75BA">
        <w:rPr>
          <w:rFonts w:ascii="Arial" w:hAnsi="Arial" w:cs="Arial"/>
          <w:color w:val="000000" w:themeColor="text1"/>
        </w:rPr>
        <w:t xml:space="preserve"> zertifizierten Sammlung gebrauchter Reifen über die Reparatur und Runderneuerung von Pkw- und Nfz-Reifen, bis hin zur stofflichen und chemischen Verwertung der in Altreifen enthaltenen Rohstoffe. </w:t>
      </w:r>
    </w:p>
    <w:p w14:paraId="155DF289" w14:textId="77777777" w:rsidR="009F0846" w:rsidRPr="001B75BA" w:rsidRDefault="009F0846" w:rsidP="009F0846">
      <w:pPr>
        <w:spacing w:after="60" w:line="268" w:lineRule="auto"/>
        <w:rPr>
          <w:rFonts w:ascii="Arial" w:hAnsi="Arial" w:cs="Arial"/>
          <w:color w:val="000000" w:themeColor="text1"/>
        </w:rPr>
      </w:pPr>
      <w:r w:rsidRPr="001B75BA">
        <w:rPr>
          <w:rFonts w:ascii="Arial" w:hAnsi="Arial" w:cs="Arial"/>
          <w:color w:val="000000" w:themeColor="text1"/>
        </w:rPr>
        <w:t>Im interdisziplinären Teamwork werden neue Wege und Lösungen für einen ökologisch wie ökonomisch sinnvollen Reifen-Kreislauf entwickelt. Dabei kommt den Universitäten im AZuR-Netzwerk eine besondere Bedeutung zu. Diese liefern mit wissenschaftlich fundierten Studien und Forschungen wertvolle Impulse, um den Stoffkreislauf zu schließen.</w:t>
      </w:r>
    </w:p>
    <w:p w14:paraId="2ED6980F" w14:textId="3ED76163" w:rsidR="00D04200" w:rsidRPr="001B75BA" w:rsidRDefault="00857284" w:rsidP="004E24A2">
      <w:pPr>
        <w:spacing w:after="60" w:line="268" w:lineRule="auto"/>
        <w:rPr>
          <w:rFonts w:ascii="Arial" w:hAnsi="Arial" w:cs="Arial"/>
          <w:color w:val="000000" w:themeColor="text1"/>
        </w:rPr>
      </w:pPr>
      <w:r w:rsidRPr="001B75BA">
        <w:rPr>
          <w:rFonts w:ascii="Arial" w:hAnsi="Arial" w:cs="Arial"/>
          <w:color w:val="000000" w:themeColor="text1"/>
        </w:rPr>
        <w:t xml:space="preserve">Auf der </w:t>
      </w:r>
      <w:proofErr w:type="spellStart"/>
      <w:r w:rsidRPr="001B75BA">
        <w:rPr>
          <w:rFonts w:ascii="Arial" w:hAnsi="Arial" w:cs="Arial"/>
          <w:color w:val="000000" w:themeColor="text1"/>
        </w:rPr>
        <w:t>TyreXpo</w:t>
      </w:r>
      <w:proofErr w:type="spellEnd"/>
      <w:r w:rsidRPr="001B75BA">
        <w:rPr>
          <w:rFonts w:ascii="Arial" w:hAnsi="Arial" w:cs="Arial"/>
          <w:color w:val="000000" w:themeColor="text1"/>
        </w:rPr>
        <w:t xml:space="preserve"> Asia 2023 in Singapur wurde die AZuR mit dem </w:t>
      </w:r>
      <w:proofErr w:type="spellStart"/>
      <w:r w:rsidRPr="001B75BA">
        <w:rPr>
          <w:rFonts w:ascii="Arial" w:hAnsi="Arial" w:cs="Arial"/>
          <w:color w:val="000000" w:themeColor="text1"/>
        </w:rPr>
        <w:t>Recircle</w:t>
      </w:r>
      <w:proofErr w:type="spellEnd"/>
      <w:r w:rsidRPr="001B75BA">
        <w:rPr>
          <w:rFonts w:ascii="Arial" w:hAnsi="Arial" w:cs="Arial"/>
          <w:color w:val="000000" w:themeColor="text1"/>
        </w:rPr>
        <w:t xml:space="preserve"> Award in der Kategorie Circular Economy ausgezeichnet. Im November 2023 erhielt AZuR für die Studie zur positiven Ökobilanz der Runderneuerung den „Europäischen Transportpreis für Nachhaltigkeit 2024“.</w:t>
      </w:r>
      <w:r w:rsidR="005D6ADD" w:rsidRPr="001B75BA">
        <w:rPr>
          <w:rFonts w:ascii="Arial" w:hAnsi="Arial" w:cs="Arial"/>
          <w:color w:val="000000" w:themeColor="text1"/>
        </w:rPr>
        <w:t xml:space="preserve"> </w:t>
      </w:r>
    </w:p>
    <w:p w14:paraId="30D26343" w14:textId="2DDE84CB" w:rsidR="001C02C4" w:rsidRDefault="009F0846" w:rsidP="004E24A2">
      <w:pPr>
        <w:spacing w:after="60" w:line="268" w:lineRule="auto"/>
        <w:rPr>
          <w:rStyle w:val="Hyperlink"/>
          <w:rFonts w:ascii="Arial" w:hAnsi="Arial" w:cs="Arial"/>
          <w:color w:val="000000" w:themeColor="text1"/>
        </w:rPr>
      </w:pPr>
      <w:r w:rsidRPr="001B75BA">
        <w:rPr>
          <w:rFonts w:ascii="Arial" w:hAnsi="Arial" w:cs="Arial"/>
          <w:color w:val="000000" w:themeColor="text1"/>
        </w:rPr>
        <w:t xml:space="preserve">Mehr über AZuR erfahren Sie hier: </w:t>
      </w:r>
      <w:hyperlink r:id="rId9" w:history="1">
        <w:r w:rsidRPr="001B75BA">
          <w:rPr>
            <w:rStyle w:val="Hyperlink"/>
            <w:rFonts w:ascii="Arial" w:hAnsi="Arial" w:cs="Arial"/>
            <w:color w:val="000000" w:themeColor="text1"/>
          </w:rPr>
          <w:t>https://azur-netzwerk.de.</w:t>
        </w:r>
      </w:hyperlink>
    </w:p>
    <w:p w14:paraId="4C99291A" w14:textId="77777777" w:rsidR="004E6832" w:rsidRDefault="004E6832" w:rsidP="004E24A2">
      <w:pPr>
        <w:spacing w:after="60" w:line="268" w:lineRule="auto"/>
        <w:rPr>
          <w:rStyle w:val="Hyperlink"/>
          <w:rFonts w:ascii="Arial" w:hAnsi="Arial" w:cs="Arial"/>
          <w:color w:val="000000" w:themeColor="text1"/>
        </w:rPr>
      </w:pPr>
    </w:p>
    <w:p w14:paraId="6C19D5DF" w14:textId="77777777" w:rsidR="00FB78D8" w:rsidRDefault="00FB78D8" w:rsidP="003C4015">
      <w:pPr>
        <w:rPr>
          <w:rFonts w:ascii="Arial" w:hAnsi="Arial" w:cs="Arial"/>
          <w:b/>
          <w:color w:val="000000" w:themeColor="text1"/>
        </w:rPr>
      </w:pPr>
    </w:p>
    <w:p w14:paraId="115DF2DE" w14:textId="2674DB9D" w:rsidR="003C4015" w:rsidRPr="00A804AD" w:rsidRDefault="003C4015" w:rsidP="003C4015">
      <w:pPr>
        <w:rPr>
          <w:rFonts w:ascii="Arial" w:hAnsi="Arial" w:cs="Arial"/>
          <w:b/>
          <w:color w:val="000000" w:themeColor="text1"/>
        </w:rPr>
      </w:pPr>
      <w:r w:rsidRPr="00A804AD">
        <w:rPr>
          <w:rFonts w:ascii="Arial" w:hAnsi="Arial" w:cs="Arial"/>
          <w:b/>
          <w:color w:val="000000" w:themeColor="text1"/>
        </w:rPr>
        <w:t>Pressekontakt:</w:t>
      </w:r>
    </w:p>
    <w:p w14:paraId="778D9E4C" w14:textId="343A36A8" w:rsidR="00144F0C" w:rsidRDefault="003C4015" w:rsidP="004E24A2">
      <w:pPr>
        <w:rPr>
          <w:rFonts w:ascii="Arial" w:hAnsi="Arial" w:cs="Arial"/>
          <w:b/>
          <w:color w:val="000000" w:themeColor="text1"/>
        </w:rPr>
      </w:pPr>
      <w:r w:rsidRPr="00A804AD">
        <w:rPr>
          <w:rFonts w:ascii="Arial" w:hAnsi="Arial" w:cs="Arial"/>
          <w:color w:val="000000" w:themeColor="text1"/>
          <w:sz w:val="21"/>
          <w:szCs w:val="21"/>
        </w:rPr>
        <w:t>AZuR-Netzwerk</w:t>
      </w:r>
      <w:r w:rsidR="004025B0" w:rsidRPr="00A804AD">
        <w:rPr>
          <w:rFonts w:ascii="Arial" w:hAnsi="Arial" w:cs="Arial"/>
          <w:color w:val="000000" w:themeColor="text1"/>
          <w:sz w:val="21"/>
          <w:szCs w:val="21"/>
        </w:rPr>
        <w:br/>
        <w:t xml:space="preserve">c/o </w:t>
      </w:r>
      <w:r w:rsidRPr="00A804AD">
        <w:rPr>
          <w:rFonts w:ascii="Arial" w:hAnsi="Arial" w:cs="Arial"/>
          <w:color w:val="000000" w:themeColor="text1"/>
          <w:sz w:val="21"/>
          <w:szCs w:val="21"/>
        </w:rPr>
        <w:t>CGW GmbH</w:t>
      </w:r>
      <w:r w:rsidRPr="00A804AD">
        <w:rPr>
          <w:rFonts w:ascii="Arial" w:hAnsi="Arial" w:cs="Arial"/>
          <w:color w:val="000000" w:themeColor="text1"/>
          <w:sz w:val="21"/>
          <w:szCs w:val="21"/>
        </w:rPr>
        <w:br/>
        <w:t>Christina Guth</w:t>
      </w:r>
      <w:r w:rsidRPr="00A804AD">
        <w:rPr>
          <w:rFonts w:ascii="Arial" w:hAnsi="Arial" w:cs="Arial"/>
          <w:color w:val="000000" w:themeColor="text1"/>
          <w:sz w:val="21"/>
          <w:szCs w:val="21"/>
        </w:rPr>
        <w:br/>
      </w:r>
      <w:hyperlink r:id="rId10" w:history="1">
        <w:r w:rsidRPr="00A804AD">
          <w:rPr>
            <w:rStyle w:val="Hyperlink"/>
            <w:rFonts w:ascii="Arial" w:hAnsi="Arial" w:cs="Arial"/>
            <w:color w:val="000000" w:themeColor="text1"/>
            <w:sz w:val="21"/>
            <w:szCs w:val="21"/>
          </w:rPr>
          <w:t>c.guth@c-g-w.net</w:t>
        </w:r>
      </w:hyperlink>
      <w:r w:rsidR="004025B0" w:rsidRPr="00A804AD">
        <w:rPr>
          <w:rFonts w:ascii="Arial" w:hAnsi="Arial" w:cs="Arial"/>
          <w:color w:val="000000" w:themeColor="text1"/>
          <w:sz w:val="21"/>
          <w:szCs w:val="21"/>
        </w:rPr>
        <w:br/>
      </w:r>
      <w:r w:rsidRPr="00A804AD">
        <w:rPr>
          <w:rFonts w:ascii="Arial" w:hAnsi="Arial" w:cs="Arial"/>
          <w:color w:val="000000" w:themeColor="text1"/>
          <w:sz w:val="21"/>
          <w:szCs w:val="21"/>
        </w:rPr>
        <w:t>Tel: 02154-88852-11</w:t>
      </w:r>
      <w:r w:rsidR="004025B0" w:rsidRPr="00A804AD">
        <w:rPr>
          <w:rFonts w:ascii="Arial" w:hAnsi="Arial" w:cs="Arial"/>
          <w:color w:val="000000" w:themeColor="text1"/>
          <w:sz w:val="21"/>
          <w:szCs w:val="21"/>
        </w:rPr>
        <w:t xml:space="preserve">, </w:t>
      </w:r>
      <w:r w:rsidRPr="00A804AD">
        <w:rPr>
          <w:rFonts w:ascii="Arial" w:hAnsi="Arial" w:cs="Arial"/>
          <w:color w:val="000000" w:themeColor="text1"/>
          <w:sz w:val="21"/>
          <w:szCs w:val="21"/>
        </w:rPr>
        <w:t>Fax: 02154-88852-25</w:t>
      </w:r>
      <w:r w:rsidR="004025B0" w:rsidRPr="00A804AD">
        <w:rPr>
          <w:rFonts w:ascii="Arial" w:hAnsi="Arial" w:cs="Arial"/>
          <w:color w:val="000000" w:themeColor="text1"/>
          <w:sz w:val="21"/>
          <w:szCs w:val="21"/>
        </w:rPr>
        <w:br/>
      </w:r>
      <w:r w:rsidRPr="00A804AD">
        <w:rPr>
          <w:rFonts w:ascii="Arial" w:hAnsi="Arial" w:cs="Arial"/>
          <w:color w:val="000000" w:themeColor="text1"/>
          <w:sz w:val="21"/>
          <w:szCs w:val="21"/>
        </w:rPr>
        <w:t>Karl-Arnold-Straße 8</w:t>
      </w:r>
      <w:r w:rsidR="004025B0" w:rsidRPr="00A804AD">
        <w:rPr>
          <w:rFonts w:ascii="Arial" w:hAnsi="Arial" w:cs="Arial"/>
          <w:color w:val="000000" w:themeColor="text1"/>
          <w:sz w:val="21"/>
          <w:szCs w:val="21"/>
        </w:rPr>
        <w:t xml:space="preserve">, </w:t>
      </w:r>
      <w:r w:rsidRPr="00A804AD">
        <w:rPr>
          <w:rFonts w:ascii="Arial" w:hAnsi="Arial" w:cs="Arial"/>
          <w:color w:val="000000" w:themeColor="text1"/>
          <w:sz w:val="21"/>
          <w:szCs w:val="21"/>
        </w:rPr>
        <w:t>47877 Willich</w:t>
      </w:r>
      <w:r w:rsidRPr="00A804AD">
        <w:rPr>
          <w:rFonts w:ascii="Arial" w:hAnsi="Arial" w:cs="Arial"/>
          <w:color w:val="000000" w:themeColor="text1"/>
          <w:sz w:val="21"/>
          <w:szCs w:val="21"/>
        </w:rPr>
        <w:br/>
      </w:r>
      <w:hyperlink r:id="rId11" w:history="1">
        <w:r w:rsidRPr="00A804AD">
          <w:rPr>
            <w:rStyle w:val="Hyperlink"/>
            <w:rFonts w:ascii="Arial" w:hAnsi="Arial" w:cs="Arial"/>
            <w:color w:val="000000" w:themeColor="text1"/>
            <w:sz w:val="21"/>
            <w:szCs w:val="21"/>
          </w:rPr>
          <w:t>www.c-g-w.net</w:t>
        </w:r>
      </w:hyperlink>
    </w:p>
    <w:p w14:paraId="3D6DBE2F" w14:textId="60E30DF5" w:rsidR="004E6832" w:rsidRDefault="004E6832" w:rsidP="000E47D0">
      <w:pPr>
        <w:rPr>
          <w:rFonts w:ascii="Arial" w:hAnsi="Arial" w:cs="Arial"/>
          <w:b/>
          <w:color w:val="000000" w:themeColor="text1"/>
        </w:rPr>
      </w:pPr>
    </w:p>
    <w:p w14:paraId="019B6B57" w14:textId="42719B55" w:rsidR="00FB78D8" w:rsidRDefault="00FB78D8" w:rsidP="000E47D0">
      <w:pPr>
        <w:rPr>
          <w:rFonts w:ascii="Arial" w:hAnsi="Arial" w:cs="Arial"/>
          <w:b/>
          <w:color w:val="000000" w:themeColor="text1"/>
        </w:rPr>
      </w:pPr>
    </w:p>
    <w:p w14:paraId="1B60E499" w14:textId="6F2E82EB" w:rsidR="00FB78D8" w:rsidRDefault="00FB78D8" w:rsidP="000E47D0">
      <w:pPr>
        <w:rPr>
          <w:rFonts w:ascii="Arial" w:hAnsi="Arial" w:cs="Arial"/>
          <w:b/>
          <w:color w:val="000000" w:themeColor="text1"/>
        </w:rPr>
      </w:pPr>
    </w:p>
    <w:p w14:paraId="66615A32" w14:textId="3FCE0E80" w:rsidR="00FB78D8" w:rsidRDefault="00FB78D8" w:rsidP="000E47D0">
      <w:pPr>
        <w:rPr>
          <w:rFonts w:ascii="Arial" w:hAnsi="Arial" w:cs="Arial"/>
          <w:b/>
          <w:color w:val="000000" w:themeColor="text1"/>
        </w:rPr>
      </w:pPr>
    </w:p>
    <w:p w14:paraId="193E8984" w14:textId="77777777" w:rsidR="00275760" w:rsidRDefault="00275760" w:rsidP="00C710A5">
      <w:pPr>
        <w:spacing w:after="60" w:line="269" w:lineRule="auto"/>
        <w:rPr>
          <w:rFonts w:ascii="Arial" w:hAnsi="Arial" w:cs="Arial"/>
          <w:b/>
          <w:color w:val="000000" w:themeColor="text1"/>
        </w:rPr>
      </w:pPr>
    </w:p>
    <w:p w14:paraId="026FA38F" w14:textId="14C9707F" w:rsidR="00AD70B3" w:rsidRPr="000E47D0" w:rsidRDefault="00E26C74" w:rsidP="00C710A5">
      <w:pPr>
        <w:spacing w:after="60" w:line="269" w:lineRule="auto"/>
        <w:rPr>
          <w:rFonts w:ascii="Arial" w:hAnsi="Arial" w:cs="Arial"/>
          <w:color w:val="000000" w:themeColor="text1"/>
          <w:sz w:val="21"/>
          <w:szCs w:val="21"/>
        </w:rPr>
      </w:pPr>
      <w:r w:rsidRPr="00A804AD">
        <w:rPr>
          <w:rFonts w:ascii="Arial" w:hAnsi="Arial" w:cs="Arial"/>
          <w:b/>
          <w:color w:val="000000" w:themeColor="text1"/>
        </w:rPr>
        <w:t>Bildmaterial zur freien redaktionellen Verwendung, mit Angabe der Bildquelle.</w:t>
      </w:r>
    </w:p>
    <w:p w14:paraId="56D23B86" w14:textId="77777777" w:rsidR="004E6832" w:rsidRDefault="00A77861" w:rsidP="00C710A5">
      <w:pPr>
        <w:spacing w:after="60" w:line="269" w:lineRule="auto"/>
        <w:rPr>
          <w:rFonts w:ascii="Arial" w:hAnsi="Arial" w:cs="Arial"/>
          <w:color w:val="000000" w:themeColor="text1"/>
          <w:sz w:val="20"/>
          <w:szCs w:val="20"/>
        </w:rPr>
      </w:pPr>
      <w:bookmarkStart w:id="6" w:name="_Hlk166078505"/>
      <w:r>
        <w:rPr>
          <w:rFonts w:ascii="Arial" w:hAnsi="Arial" w:cs="Arial"/>
          <w:noProof/>
          <w:color w:val="000000" w:themeColor="text1"/>
          <w:sz w:val="20"/>
          <w:szCs w:val="20"/>
        </w:rPr>
        <w:drawing>
          <wp:inline distT="0" distB="0" distL="0" distR="0" wp14:anchorId="6CA9D716" wp14:editId="0870DF16">
            <wp:extent cx="4511995" cy="2537997"/>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1995" cy="2537997"/>
                    </a:xfrm>
                    <a:prstGeom prst="rect">
                      <a:avLst/>
                    </a:prstGeom>
                  </pic:spPr>
                </pic:pic>
              </a:graphicData>
            </a:graphic>
          </wp:inline>
        </w:drawing>
      </w:r>
    </w:p>
    <w:p w14:paraId="07501E3E" w14:textId="0A1ADBCC" w:rsidR="00A031F5" w:rsidRDefault="00A031F5" w:rsidP="00C710A5">
      <w:pPr>
        <w:spacing w:after="60" w:line="269" w:lineRule="auto"/>
        <w:rPr>
          <w:rFonts w:ascii="Arial" w:hAnsi="Arial" w:cs="Arial"/>
          <w:bCs/>
          <w:color w:val="000000" w:themeColor="text1"/>
          <w:sz w:val="20"/>
          <w:szCs w:val="20"/>
          <w:lang w:eastAsia="de-DE"/>
        </w:rPr>
      </w:pPr>
      <w:r w:rsidRPr="004F6A06">
        <w:rPr>
          <w:rFonts w:ascii="Arial" w:hAnsi="Arial" w:cs="Arial"/>
          <w:bCs/>
          <w:color w:val="000000" w:themeColor="text1"/>
          <w:sz w:val="20"/>
          <w:szCs w:val="20"/>
          <w:lang w:eastAsia="de-DE"/>
        </w:rPr>
        <w:t>Für die Sammlung von Altreifen stellt die Mondo Reifenmarkt GmbH kostenlos spezielle Gitterboxen für bis zu 100 Reifen und abschließbare Container zur Verfügung. Hier sind die Reifen trocken und sicher bis zur Abholung gelagert. Während des gesamten Prozesses werden die Pneus auf dem Mondo-Betriebsgelände umweltgerecht gelagert.</w:t>
      </w:r>
      <w:r w:rsidR="00C710A5">
        <w:rPr>
          <w:rFonts w:ascii="Arial" w:hAnsi="Arial" w:cs="Arial"/>
          <w:bCs/>
          <w:color w:val="000000" w:themeColor="text1"/>
          <w:sz w:val="20"/>
          <w:szCs w:val="20"/>
          <w:lang w:eastAsia="de-DE"/>
        </w:rPr>
        <w:t xml:space="preserve"> Bild: Mondo Reifenmarkt.</w:t>
      </w:r>
      <w:r w:rsidRPr="004F6A06">
        <w:rPr>
          <w:rFonts w:ascii="Arial" w:hAnsi="Arial" w:cs="Arial"/>
          <w:bCs/>
          <w:color w:val="000000" w:themeColor="text1"/>
          <w:sz w:val="20"/>
          <w:szCs w:val="20"/>
          <w:lang w:eastAsia="de-DE"/>
        </w:rPr>
        <w:t xml:space="preserve">  </w:t>
      </w:r>
    </w:p>
    <w:bookmarkEnd w:id="6"/>
    <w:p w14:paraId="436ED6AF" w14:textId="77777777" w:rsidR="00C710A5" w:rsidRPr="00C710A5" w:rsidRDefault="00C710A5" w:rsidP="00C710A5">
      <w:pPr>
        <w:spacing w:after="60" w:line="269" w:lineRule="auto"/>
        <w:rPr>
          <w:rFonts w:ascii="Arial" w:hAnsi="Arial" w:cs="Arial"/>
          <w:bCs/>
          <w:color w:val="000000" w:themeColor="text1"/>
          <w:sz w:val="20"/>
          <w:szCs w:val="20"/>
          <w:lang w:eastAsia="de-DE"/>
        </w:rPr>
      </w:pPr>
    </w:p>
    <w:p w14:paraId="552ED57A" w14:textId="77777777" w:rsidR="00A031F5" w:rsidRDefault="00A031F5" w:rsidP="00C710A5">
      <w:pPr>
        <w:spacing w:after="60" w:line="269" w:lineRule="auto"/>
        <w:rPr>
          <w:rFonts w:ascii="Arial" w:hAnsi="Arial" w:cs="Arial"/>
          <w:color w:val="000000" w:themeColor="text1"/>
          <w:sz w:val="20"/>
          <w:szCs w:val="20"/>
        </w:rPr>
      </w:pPr>
      <w:bookmarkStart w:id="7" w:name="_Hlk166079001"/>
      <w:r>
        <w:rPr>
          <w:rFonts w:ascii="Arial" w:hAnsi="Arial" w:cs="Arial"/>
          <w:noProof/>
          <w:color w:val="000000" w:themeColor="text1"/>
          <w:sz w:val="20"/>
          <w:szCs w:val="20"/>
        </w:rPr>
        <w:drawing>
          <wp:inline distT="0" distB="0" distL="0" distR="0" wp14:anchorId="785FC06E" wp14:editId="67F91D8E">
            <wp:extent cx="4511995" cy="2537997"/>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11995" cy="2537997"/>
                    </a:xfrm>
                    <a:prstGeom prst="rect">
                      <a:avLst/>
                    </a:prstGeom>
                  </pic:spPr>
                </pic:pic>
              </a:graphicData>
            </a:graphic>
          </wp:inline>
        </w:drawing>
      </w:r>
    </w:p>
    <w:p w14:paraId="650D958B" w14:textId="5AE51B45" w:rsidR="00A031F5" w:rsidRPr="00A031F5" w:rsidRDefault="00A031F5" w:rsidP="00C710A5">
      <w:pPr>
        <w:spacing w:after="60" w:line="269" w:lineRule="auto"/>
        <w:rPr>
          <w:rFonts w:ascii="Arial" w:hAnsi="Arial" w:cs="Arial"/>
          <w:bCs/>
          <w:color w:val="000000" w:themeColor="text1"/>
          <w:sz w:val="20"/>
          <w:szCs w:val="20"/>
          <w:lang w:eastAsia="de-DE"/>
        </w:rPr>
      </w:pPr>
      <w:r w:rsidRPr="00A031F5">
        <w:rPr>
          <w:rFonts w:ascii="Arial" w:hAnsi="Arial" w:cs="Arial"/>
          <w:bCs/>
          <w:color w:val="000000" w:themeColor="text1"/>
          <w:sz w:val="20"/>
          <w:szCs w:val="20"/>
          <w:lang w:eastAsia="de-DE"/>
        </w:rPr>
        <w:lastRenderedPageBreak/>
        <w:t xml:space="preserve">Für die Kalterneuerung von Nfz-Reifen stellt Salvadori mit der </w:t>
      </w:r>
      <w:proofErr w:type="spellStart"/>
      <w:r w:rsidRPr="00A031F5">
        <w:rPr>
          <w:rFonts w:ascii="Arial" w:hAnsi="Arial" w:cs="Arial"/>
          <w:bCs/>
          <w:color w:val="000000" w:themeColor="text1"/>
          <w:sz w:val="20"/>
          <w:szCs w:val="20"/>
          <w:lang w:eastAsia="de-DE"/>
        </w:rPr>
        <w:t>Compression</w:t>
      </w:r>
      <w:proofErr w:type="spellEnd"/>
      <w:r w:rsidRPr="00A031F5">
        <w:rPr>
          <w:rFonts w:ascii="Arial" w:hAnsi="Arial" w:cs="Arial"/>
          <w:bCs/>
          <w:color w:val="000000" w:themeColor="text1"/>
          <w:sz w:val="20"/>
          <w:szCs w:val="20"/>
          <w:lang w:eastAsia="de-DE"/>
        </w:rPr>
        <w:t xml:space="preserve"> </w:t>
      </w:r>
      <w:proofErr w:type="spellStart"/>
      <w:r w:rsidRPr="00A031F5">
        <w:rPr>
          <w:rFonts w:ascii="Arial" w:hAnsi="Arial" w:cs="Arial"/>
          <w:bCs/>
          <w:color w:val="000000" w:themeColor="text1"/>
          <w:sz w:val="20"/>
          <w:szCs w:val="20"/>
          <w:lang w:eastAsia="de-DE"/>
        </w:rPr>
        <w:t>Molding</w:t>
      </w:r>
      <w:proofErr w:type="spellEnd"/>
      <w:r w:rsidRPr="00A031F5">
        <w:rPr>
          <w:rFonts w:ascii="Arial" w:hAnsi="Arial" w:cs="Arial"/>
          <w:bCs/>
          <w:color w:val="000000" w:themeColor="text1"/>
          <w:sz w:val="20"/>
          <w:szCs w:val="20"/>
          <w:lang w:eastAsia="de-DE"/>
        </w:rPr>
        <w:t xml:space="preserve"> Technology (CMT) seit 2016 hochwertige Innen- und Außenhüllen her. Die formstabilen ALL-IN-Hüllen sind im Vergleich zu herkömmlichen Modellen dünner und leichter, was ihre Flexibilität </w:t>
      </w:r>
      <w:proofErr w:type="gramStart"/>
      <w:r w:rsidRPr="00A031F5">
        <w:rPr>
          <w:rFonts w:ascii="Arial" w:hAnsi="Arial" w:cs="Arial"/>
          <w:bCs/>
          <w:color w:val="000000" w:themeColor="text1"/>
          <w:sz w:val="20"/>
          <w:szCs w:val="20"/>
          <w:lang w:eastAsia="de-DE"/>
        </w:rPr>
        <w:t>erhöht</w:t>
      </w:r>
      <w:proofErr w:type="gramEnd"/>
      <w:r w:rsidRPr="00A031F5">
        <w:rPr>
          <w:rFonts w:ascii="Arial" w:hAnsi="Arial" w:cs="Arial"/>
          <w:bCs/>
          <w:color w:val="000000" w:themeColor="text1"/>
          <w:sz w:val="20"/>
          <w:szCs w:val="20"/>
          <w:lang w:eastAsia="de-DE"/>
        </w:rPr>
        <w:t xml:space="preserve"> und eine höhere Lebensdauer ermöglicht. Das reduzierte Gewicht der Hüllen schont zudem die körperliche Belastung der Mitarbeiter in der Runderneuerung. Die Hüllen sind in elf verschiedenen Ausführungen für unterschiedliche Reifendimensionen lieferbar.</w:t>
      </w:r>
      <w:r w:rsidR="00C710A5">
        <w:rPr>
          <w:rFonts w:ascii="Arial" w:hAnsi="Arial" w:cs="Arial"/>
          <w:bCs/>
          <w:color w:val="000000" w:themeColor="text1"/>
          <w:sz w:val="20"/>
          <w:szCs w:val="20"/>
          <w:lang w:eastAsia="de-DE"/>
        </w:rPr>
        <w:t xml:space="preserve"> Bild: Salvadori.</w:t>
      </w:r>
    </w:p>
    <w:p w14:paraId="270816A0" w14:textId="27211E4D" w:rsidR="00A031F5" w:rsidRDefault="007D7F48" w:rsidP="00C710A5">
      <w:pPr>
        <w:spacing w:after="60" w:line="269" w:lineRule="auto"/>
        <w:rPr>
          <w:rFonts w:ascii="Arial" w:hAnsi="Arial" w:cs="Arial"/>
          <w:color w:val="000000" w:themeColor="text1"/>
          <w:sz w:val="20"/>
          <w:szCs w:val="20"/>
        </w:rPr>
      </w:pPr>
      <w:bookmarkStart w:id="8" w:name="_Hlk166078705"/>
      <w:bookmarkEnd w:id="7"/>
      <w:r>
        <w:rPr>
          <w:noProof/>
        </w:rPr>
        <w:drawing>
          <wp:inline distT="0" distB="0" distL="0" distR="0" wp14:anchorId="3C942E8A" wp14:editId="4EE29EB6">
            <wp:extent cx="4507651" cy="2535553"/>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7651" cy="2535553"/>
                    </a:xfrm>
                    <a:prstGeom prst="rect">
                      <a:avLst/>
                    </a:prstGeom>
                  </pic:spPr>
                </pic:pic>
              </a:graphicData>
            </a:graphic>
          </wp:inline>
        </w:drawing>
      </w:r>
    </w:p>
    <w:bookmarkEnd w:id="8"/>
    <w:p w14:paraId="7E4916B1" w14:textId="77777777" w:rsidR="008B2E57" w:rsidRDefault="008B2E57" w:rsidP="008B2E57">
      <w:pPr>
        <w:spacing w:after="60" w:line="264" w:lineRule="auto"/>
        <w:rPr>
          <w:rFonts w:ascii="Arial" w:hAnsi="Arial" w:cs="Arial"/>
          <w:color w:val="000000"/>
          <w:sz w:val="20"/>
          <w:szCs w:val="20"/>
          <w:lang w:eastAsia="de-DE"/>
        </w:rPr>
      </w:pPr>
      <w:r>
        <w:rPr>
          <w:rFonts w:ascii="Arial" w:hAnsi="Arial" w:cs="Arial"/>
          <w:color w:val="000000"/>
          <w:sz w:val="20"/>
          <w:szCs w:val="20"/>
          <w:lang w:eastAsia="de-DE"/>
        </w:rPr>
        <w:t>Die Entwicklungen von Werba-Chem helfen Unternehmen der Reifen- und Recyclingindustrie dabei, ihr Optimierungspotenzial nachhaltig auszuschöpfen. Gering-toxische, biologisch abbaubare und ressourceneffiziente Lösungen sind die Grundlage für eine grünere und sicherere Mobilität in Deutschland, Österreich und Europa. Die von Werba-Chem entwickelten Additive tragen dazu bei, die Prozesszeiten zu optimieren, die Qualität der Extrusionen zu verbessern und die Energiekosten zu senken. Bild: Werba-Chem.</w:t>
      </w:r>
    </w:p>
    <w:p w14:paraId="3A100832" w14:textId="77777777" w:rsidR="004F6A06" w:rsidRDefault="004F6A06" w:rsidP="00C710A5">
      <w:pPr>
        <w:spacing w:after="60" w:line="269" w:lineRule="auto"/>
        <w:rPr>
          <w:rFonts w:ascii="Arial" w:hAnsi="Arial" w:cs="Arial"/>
          <w:bCs/>
          <w:color w:val="000000" w:themeColor="text1"/>
          <w:lang w:eastAsia="de-DE"/>
        </w:rPr>
      </w:pPr>
    </w:p>
    <w:p w14:paraId="45A2B841" w14:textId="77777777" w:rsidR="00A031F5" w:rsidRDefault="00A031F5" w:rsidP="00C710A5">
      <w:pPr>
        <w:spacing w:after="60" w:line="269" w:lineRule="auto"/>
        <w:rPr>
          <w:rFonts w:ascii="Arial" w:hAnsi="Arial" w:cs="Arial"/>
          <w:color w:val="000000" w:themeColor="text1"/>
          <w:sz w:val="20"/>
          <w:szCs w:val="20"/>
        </w:rPr>
      </w:pPr>
      <w:bookmarkStart w:id="9" w:name="_Hlk166078634"/>
      <w:r>
        <w:rPr>
          <w:rFonts w:ascii="Arial" w:hAnsi="Arial" w:cs="Arial"/>
          <w:noProof/>
          <w:color w:val="000000" w:themeColor="text1"/>
          <w:sz w:val="20"/>
          <w:szCs w:val="20"/>
        </w:rPr>
        <w:drawing>
          <wp:inline distT="0" distB="0" distL="0" distR="0" wp14:anchorId="651232E5" wp14:editId="1CFC397D">
            <wp:extent cx="4511995" cy="2537997"/>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11995" cy="2537997"/>
                    </a:xfrm>
                    <a:prstGeom prst="rect">
                      <a:avLst/>
                    </a:prstGeom>
                  </pic:spPr>
                </pic:pic>
              </a:graphicData>
            </a:graphic>
          </wp:inline>
        </w:drawing>
      </w:r>
    </w:p>
    <w:p w14:paraId="1BAFE2F6" w14:textId="19692C8F" w:rsidR="00A031F5" w:rsidRPr="004F6A06" w:rsidRDefault="005E5F4E" w:rsidP="005E5F4E">
      <w:pPr>
        <w:spacing w:after="60" w:line="269" w:lineRule="auto"/>
        <w:rPr>
          <w:rFonts w:ascii="Arial" w:hAnsi="Arial" w:cs="Arial"/>
          <w:bCs/>
          <w:color w:val="000000" w:themeColor="text1"/>
          <w:sz w:val="20"/>
          <w:szCs w:val="20"/>
          <w:lang w:eastAsia="de-DE"/>
        </w:rPr>
      </w:pPr>
      <w:r w:rsidRPr="005E5F4E">
        <w:rPr>
          <w:rFonts w:ascii="Arial" w:hAnsi="Arial" w:cs="Arial"/>
          <w:bCs/>
          <w:color w:val="000000" w:themeColor="text1"/>
          <w:sz w:val="20"/>
          <w:szCs w:val="20"/>
          <w:lang w:eastAsia="de-DE"/>
        </w:rPr>
        <w:t>Transfor berät Unternehmen der Automobilbranche bei Transformationsprozessen</w:t>
      </w:r>
      <w:r>
        <w:rPr>
          <w:rFonts w:ascii="Arial" w:hAnsi="Arial" w:cs="Arial"/>
          <w:bCs/>
          <w:color w:val="000000" w:themeColor="text1"/>
          <w:sz w:val="20"/>
          <w:szCs w:val="20"/>
          <w:lang w:eastAsia="de-DE"/>
        </w:rPr>
        <w:t xml:space="preserve">. </w:t>
      </w:r>
      <w:r w:rsidRPr="005E5F4E">
        <w:rPr>
          <w:rFonts w:ascii="Arial" w:hAnsi="Arial" w:cs="Arial"/>
          <w:bCs/>
          <w:color w:val="000000" w:themeColor="text1"/>
          <w:sz w:val="20"/>
          <w:szCs w:val="20"/>
          <w:lang w:eastAsia="de-DE"/>
        </w:rPr>
        <w:t xml:space="preserve">Dabei liegt der Schwerpunkt auf der phasenübergreifenden strategischen Unterstützung der Kunden bei der Erschließung </w:t>
      </w:r>
      <w:r w:rsidRPr="005E5F4E">
        <w:rPr>
          <w:rFonts w:ascii="Arial" w:hAnsi="Arial" w:cs="Arial"/>
          <w:bCs/>
          <w:color w:val="000000" w:themeColor="text1"/>
          <w:sz w:val="20"/>
          <w:szCs w:val="20"/>
          <w:lang w:eastAsia="de-DE"/>
        </w:rPr>
        <w:lastRenderedPageBreak/>
        <w:t>und Entwicklung neuer Märkte und Marktsegmente, sowie bei der erfolgreichen Realisierung von Partnerschaften, Kooperationen und Generationswechseln in Familienunternehmen.</w:t>
      </w:r>
      <w:r w:rsidR="007D7F48">
        <w:rPr>
          <w:rFonts w:ascii="Arial" w:hAnsi="Arial" w:cs="Arial"/>
          <w:bCs/>
          <w:color w:val="000000" w:themeColor="text1"/>
          <w:sz w:val="20"/>
          <w:szCs w:val="20"/>
          <w:lang w:eastAsia="de-DE"/>
        </w:rPr>
        <w:t xml:space="preserve"> Bild: AZuR.</w:t>
      </w:r>
    </w:p>
    <w:bookmarkEnd w:id="9"/>
    <w:p w14:paraId="2861E361" w14:textId="4E5CB849" w:rsidR="004F6A06" w:rsidRDefault="004F6A06" w:rsidP="00C710A5">
      <w:pPr>
        <w:spacing w:after="60" w:line="269" w:lineRule="auto"/>
        <w:rPr>
          <w:rFonts w:ascii="Arial" w:hAnsi="Arial" w:cs="Arial"/>
          <w:bCs/>
          <w:color w:val="000000" w:themeColor="text1"/>
          <w:lang w:eastAsia="de-DE"/>
        </w:rPr>
      </w:pPr>
    </w:p>
    <w:p w14:paraId="3C9BFDE3" w14:textId="77777777" w:rsidR="004F6A06" w:rsidRDefault="004F6A06" w:rsidP="00C710A5">
      <w:pPr>
        <w:spacing w:after="60" w:line="269" w:lineRule="auto"/>
        <w:rPr>
          <w:rFonts w:ascii="Arial" w:hAnsi="Arial" w:cs="Arial"/>
          <w:color w:val="000000" w:themeColor="text1"/>
          <w:sz w:val="21"/>
          <w:szCs w:val="21"/>
        </w:rPr>
      </w:pPr>
      <w:r>
        <w:rPr>
          <w:rFonts w:ascii="Arial" w:hAnsi="Arial" w:cs="Arial"/>
          <w:noProof/>
          <w:color w:val="000000" w:themeColor="text1"/>
          <w:sz w:val="21"/>
          <w:szCs w:val="21"/>
        </w:rPr>
        <w:drawing>
          <wp:inline distT="0" distB="0" distL="0" distR="0" wp14:anchorId="7504F99B" wp14:editId="6B15E82F">
            <wp:extent cx="4491037" cy="2823802"/>
            <wp:effectExtent l="0" t="0" r="508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obeStock_5638993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9316" cy="2835295"/>
                    </a:xfrm>
                    <a:prstGeom prst="rect">
                      <a:avLst/>
                    </a:prstGeom>
                  </pic:spPr>
                </pic:pic>
              </a:graphicData>
            </a:graphic>
          </wp:inline>
        </w:drawing>
      </w:r>
    </w:p>
    <w:p w14:paraId="4767D28B" w14:textId="2E45A631" w:rsidR="004F6A06" w:rsidRPr="004F6A06" w:rsidRDefault="004F6A06" w:rsidP="00C710A5">
      <w:pPr>
        <w:spacing w:after="60" w:line="269" w:lineRule="auto"/>
        <w:rPr>
          <w:rFonts w:ascii="Arial" w:hAnsi="Arial" w:cs="Arial"/>
          <w:color w:val="000000" w:themeColor="text1"/>
          <w:sz w:val="20"/>
          <w:szCs w:val="20"/>
        </w:rPr>
      </w:pPr>
      <w:r w:rsidRPr="004F6A06">
        <w:rPr>
          <w:rFonts w:ascii="Arial" w:hAnsi="Arial" w:cs="Arial"/>
          <w:color w:val="000000" w:themeColor="text1"/>
          <w:sz w:val="20"/>
          <w:szCs w:val="20"/>
        </w:rPr>
        <w:t xml:space="preserve">Mobilität betrifft uns alle – deswegen fordert AZuR Unternehmen und Organisationen auf, </w:t>
      </w:r>
      <w:r>
        <w:rPr>
          <w:rFonts w:ascii="Arial" w:hAnsi="Arial" w:cs="Arial"/>
          <w:color w:val="000000" w:themeColor="text1"/>
          <w:sz w:val="20"/>
          <w:szCs w:val="20"/>
        </w:rPr>
        <w:br/>
      </w:r>
      <w:r w:rsidRPr="004F6A06">
        <w:rPr>
          <w:rFonts w:ascii="Arial" w:hAnsi="Arial" w:cs="Arial"/>
          <w:color w:val="000000" w:themeColor="text1"/>
          <w:sz w:val="20"/>
          <w:szCs w:val="20"/>
        </w:rPr>
        <w:t>mit Unterzeichnung der Altreifen-Resolution Verantwortung zu übernehmen</w:t>
      </w:r>
      <w:r>
        <w:rPr>
          <w:rFonts w:ascii="Arial" w:hAnsi="Arial" w:cs="Arial"/>
          <w:color w:val="000000" w:themeColor="text1"/>
          <w:sz w:val="20"/>
          <w:szCs w:val="20"/>
        </w:rPr>
        <w:t xml:space="preserve">: </w:t>
      </w:r>
      <w:hyperlink r:id="rId17" w:history="1">
        <w:r w:rsidRPr="008D1763">
          <w:rPr>
            <w:rStyle w:val="Hyperlink"/>
            <w:rFonts w:ascii="Arial" w:hAnsi="Arial" w:cs="Arial"/>
            <w:sz w:val="20"/>
            <w:szCs w:val="20"/>
          </w:rPr>
          <w:t>https://azur-netzwerk.de/kraefte-buendeln-eine-altreifen-resolution-fuer-die-eu/</w:t>
        </w:r>
      </w:hyperlink>
      <w:r>
        <w:rPr>
          <w:rFonts w:ascii="Arial" w:hAnsi="Arial" w:cs="Arial"/>
          <w:color w:val="000000" w:themeColor="text1"/>
          <w:sz w:val="20"/>
          <w:szCs w:val="20"/>
        </w:rPr>
        <w:t xml:space="preserve"> </w:t>
      </w:r>
      <w:r w:rsidRPr="004F6A06">
        <w:rPr>
          <w:rFonts w:ascii="Arial" w:hAnsi="Arial" w:cs="Arial"/>
          <w:color w:val="000000" w:themeColor="text1"/>
          <w:sz w:val="20"/>
          <w:szCs w:val="20"/>
        </w:rPr>
        <w:t>Bild: AZUR.</w:t>
      </w:r>
    </w:p>
    <w:p w14:paraId="56169D43" w14:textId="77777777" w:rsidR="004F6A06" w:rsidRPr="00A031F5" w:rsidRDefault="004F6A06" w:rsidP="00A031F5">
      <w:pPr>
        <w:spacing w:after="120" w:line="271" w:lineRule="auto"/>
        <w:rPr>
          <w:rFonts w:ascii="Arial" w:hAnsi="Arial" w:cs="Arial"/>
          <w:bCs/>
          <w:color w:val="000000" w:themeColor="text1"/>
          <w:lang w:eastAsia="de-DE"/>
        </w:rPr>
      </w:pPr>
    </w:p>
    <w:sectPr w:rsidR="004F6A06" w:rsidRPr="00A031F5" w:rsidSect="00275760">
      <w:headerReference w:type="default" r:id="rId18"/>
      <w:footerReference w:type="default" r:id="rId19"/>
      <w:headerReference w:type="first" r:id="rId20"/>
      <w:pgSz w:w="11906" w:h="16838"/>
      <w:pgMar w:top="3686" w:right="991" w:bottom="993" w:left="1134"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2580D4" w14:textId="77777777" w:rsidR="00905FC5" w:rsidRDefault="00905FC5" w:rsidP="00D314B4">
      <w:pPr>
        <w:spacing w:after="0" w:line="240" w:lineRule="auto"/>
      </w:pPr>
      <w:r>
        <w:separator/>
      </w:r>
    </w:p>
  </w:endnote>
  <w:endnote w:type="continuationSeparator" w:id="0">
    <w:p w14:paraId="02892092" w14:textId="77777777" w:rsidR="00905FC5" w:rsidRDefault="00905FC5"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rata">
    <w:panose1 w:val="00000500000000000000"/>
    <w:charset w:val="00"/>
    <w:family w:val="auto"/>
    <w:pitch w:val="variable"/>
    <w:sig w:usb0="20000203" w:usb1="00000000" w:usb2="00000000" w:usb3="00000000" w:csb0="000001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2291551"/>
      <w:docPartObj>
        <w:docPartGallery w:val="Page Numbers (Bottom of Page)"/>
        <w:docPartUnique/>
      </w:docPartObj>
    </w:sdtPr>
    <w:sdtEndPr/>
    <w:sdtContent>
      <w:p w14:paraId="071D85E2" w14:textId="787EB4EB" w:rsidR="00AD70B3" w:rsidRPr="00AD70B3" w:rsidRDefault="00ED2858" w:rsidP="00AD70B3">
        <w:pPr>
          <w:pStyle w:val="Fuzeile"/>
          <w:jc w:val="center"/>
        </w:pPr>
        <w:r>
          <w:fldChar w:fldCharType="begin"/>
        </w:r>
        <w:r>
          <w:instrText>PAGE   \* MERGEFORMAT</w:instrText>
        </w:r>
        <w:r>
          <w:fldChar w:fldCharType="separate"/>
        </w:r>
        <w:r>
          <w:t>2</w:t>
        </w:r>
        <w:r>
          <w:fldChar w:fldCharType="end"/>
        </w:r>
      </w:p>
    </w:sdtContent>
  </w:sdt>
  <w:p w14:paraId="3D8498BA" w14:textId="32E2270B" w:rsidR="00D753C3" w:rsidRDefault="00D75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9AB46" w14:textId="77777777" w:rsidR="00905FC5" w:rsidRDefault="00905FC5" w:rsidP="00D314B4">
      <w:pPr>
        <w:spacing w:after="0" w:line="240" w:lineRule="auto"/>
      </w:pPr>
      <w:r>
        <w:separator/>
      </w:r>
    </w:p>
  </w:footnote>
  <w:footnote w:type="continuationSeparator" w:id="0">
    <w:p w14:paraId="6544EADC" w14:textId="77777777" w:rsidR="00905FC5" w:rsidRDefault="00905FC5"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89975" w14:textId="5582D940" w:rsidR="007A351F" w:rsidRDefault="007A351F" w:rsidP="007A351F">
    <w:pPr>
      <w:pStyle w:val="Kopfzeile"/>
    </w:pPr>
    <w:r w:rsidRPr="00042DDD">
      <w:rPr>
        <w:rFonts w:ascii="Prata" w:hAnsi="Prata"/>
        <w:b/>
        <w:bCs/>
        <w:noProof/>
        <w:color w:val="565655"/>
        <w:spacing w:val="10"/>
        <w:sz w:val="36"/>
        <w:szCs w:val="36"/>
        <w:u w:val="single"/>
      </w:rPr>
      <w:drawing>
        <wp:anchor distT="0" distB="0" distL="114300" distR="114300" simplePos="0" relativeHeight="251661312" behindDoc="0" locked="0" layoutInCell="1" allowOverlap="1" wp14:anchorId="666B329E" wp14:editId="13BBDBCC">
          <wp:simplePos x="0" y="0"/>
          <wp:positionH relativeFrom="margin">
            <wp:posOffset>5216525</wp:posOffset>
          </wp:positionH>
          <wp:positionV relativeFrom="paragraph">
            <wp:posOffset>642620</wp:posOffset>
          </wp:positionV>
          <wp:extent cx="981075" cy="312420"/>
          <wp:effectExtent l="0" t="0" r="952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1075"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DDD">
      <w:rPr>
        <w:rFonts w:ascii="Prata" w:hAnsi="Prata"/>
        <w:b/>
        <w:bCs/>
        <w:noProof/>
        <w:color w:val="565655"/>
        <w:spacing w:val="10"/>
        <w:sz w:val="36"/>
        <w:szCs w:val="36"/>
        <w:u w:val="single"/>
      </w:rPr>
      <w:drawing>
        <wp:anchor distT="0" distB="0" distL="114300" distR="114300" simplePos="0" relativeHeight="251662336" behindDoc="0" locked="0" layoutInCell="1" allowOverlap="1" wp14:anchorId="46392B00" wp14:editId="17572E75">
          <wp:simplePos x="0" y="0"/>
          <wp:positionH relativeFrom="margin">
            <wp:posOffset>5222240</wp:posOffset>
          </wp:positionH>
          <wp:positionV relativeFrom="paragraph">
            <wp:posOffset>-46355</wp:posOffset>
          </wp:positionV>
          <wp:extent cx="980440" cy="625475"/>
          <wp:effectExtent l="0" t="0" r="0" b="317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8044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DDD">
      <w:rPr>
        <w:rFonts w:ascii="Prata" w:hAnsi="Prata"/>
        <w:b/>
        <w:bCs/>
        <w:noProof/>
        <w:color w:val="565655"/>
        <w:spacing w:val="10"/>
        <w:sz w:val="36"/>
        <w:szCs w:val="36"/>
        <w:u w:val="single"/>
      </w:rPr>
      <w:drawing>
        <wp:anchor distT="0" distB="0" distL="114300" distR="114300" simplePos="0" relativeHeight="251660288" behindDoc="0" locked="0" layoutInCell="1" allowOverlap="1" wp14:anchorId="6393F8B1" wp14:editId="7706AC3A">
          <wp:simplePos x="0" y="0"/>
          <wp:positionH relativeFrom="margin">
            <wp:posOffset>4136390</wp:posOffset>
          </wp:positionH>
          <wp:positionV relativeFrom="paragraph">
            <wp:posOffset>-47625</wp:posOffset>
          </wp:positionV>
          <wp:extent cx="981075" cy="1020445"/>
          <wp:effectExtent l="0" t="0" r="9525" b="825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8107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0B6C2" w14:textId="36358CDA" w:rsidR="00D314B4" w:rsidRPr="00186BAB" w:rsidRDefault="007A351F" w:rsidP="00F40C26">
    <w:pPr>
      <w:pStyle w:val="Kopfzeile"/>
      <w:spacing w:before="240"/>
      <w:rPr>
        <w:rFonts w:ascii="Arial" w:hAnsi="Arial" w:cs="Arial"/>
        <w:b/>
        <w:bCs/>
        <w:sz w:val="36"/>
        <w:szCs w:val="36"/>
      </w:rPr>
    </w:pPr>
    <w:r>
      <w:rPr>
        <w:rFonts w:ascii="Arial" w:hAnsi="Arial" w:cs="Arial"/>
        <w:b/>
        <w:bCs/>
        <w:sz w:val="36"/>
        <w:szCs w:val="36"/>
      </w:rPr>
      <w:t>AZuR-</w:t>
    </w:r>
    <w:r w:rsidR="00C67C6C" w:rsidRPr="00186BAB">
      <w:rPr>
        <w:rFonts w:ascii="Arial" w:hAnsi="Arial" w:cs="Arial"/>
        <w:b/>
        <w:bCs/>
        <w:sz w:val="36"/>
        <w:szCs w:val="36"/>
      </w:rPr>
      <w:t>Pressemitteilung</w:t>
    </w:r>
    <w:r w:rsidR="00B73F9A">
      <w:rPr>
        <w:rFonts w:ascii="Arial" w:hAnsi="Arial" w:cs="Arial"/>
        <w:b/>
        <w:bCs/>
        <w:sz w:val="36"/>
        <w:szCs w:val="3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F3B0B53"/>
    <w:multiLevelType w:val="hybridMultilevel"/>
    <w:tmpl w:val="22A459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9B6A98"/>
    <w:multiLevelType w:val="hybridMultilevel"/>
    <w:tmpl w:val="5290E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642997608">
    <w:abstractNumId w:val="0"/>
  </w:num>
  <w:num w:numId="2" w16cid:durableId="719061299">
    <w:abstractNumId w:val="3"/>
  </w:num>
  <w:num w:numId="3" w16cid:durableId="89545707">
    <w:abstractNumId w:val="2"/>
  </w:num>
  <w:num w:numId="4" w16cid:durableId="21198327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2BA"/>
    <w:rsid w:val="0000357D"/>
    <w:rsid w:val="00003FDF"/>
    <w:rsid w:val="00005631"/>
    <w:rsid w:val="0000715F"/>
    <w:rsid w:val="000103B5"/>
    <w:rsid w:val="00014C90"/>
    <w:rsid w:val="0001590F"/>
    <w:rsid w:val="000243D5"/>
    <w:rsid w:val="0002463A"/>
    <w:rsid w:val="000359B3"/>
    <w:rsid w:val="00036B11"/>
    <w:rsid w:val="0003779B"/>
    <w:rsid w:val="000405D1"/>
    <w:rsid w:val="00044C86"/>
    <w:rsid w:val="000516CA"/>
    <w:rsid w:val="00060621"/>
    <w:rsid w:val="00062BC9"/>
    <w:rsid w:val="0006390B"/>
    <w:rsid w:val="0006645A"/>
    <w:rsid w:val="00072021"/>
    <w:rsid w:val="00074ABD"/>
    <w:rsid w:val="00075F1F"/>
    <w:rsid w:val="00090988"/>
    <w:rsid w:val="000A1A8F"/>
    <w:rsid w:val="000A2E07"/>
    <w:rsid w:val="000B0AB7"/>
    <w:rsid w:val="000B491C"/>
    <w:rsid w:val="000B5AEE"/>
    <w:rsid w:val="000B6D2A"/>
    <w:rsid w:val="000B6E45"/>
    <w:rsid w:val="000C006B"/>
    <w:rsid w:val="000C5BC9"/>
    <w:rsid w:val="000D124F"/>
    <w:rsid w:val="000D1CB2"/>
    <w:rsid w:val="000D4A1B"/>
    <w:rsid w:val="000D527C"/>
    <w:rsid w:val="000D5C3A"/>
    <w:rsid w:val="000E37ED"/>
    <w:rsid w:val="000E3A12"/>
    <w:rsid w:val="000E46DA"/>
    <w:rsid w:val="000E47D0"/>
    <w:rsid w:val="000F02A0"/>
    <w:rsid w:val="000F2CF0"/>
    <w:rsid w:val="000F3008"/>
    <w:rsid w:val="000F3B7E"/>
    <w:rsid w:val="000F4CB5"/>
    <w:rsid w:val="000F65B1"/>
    <w:rsid w:val="000F7A9C"/>
    <w:rsid w:val="000F7FDC"/>
    <w:rsid w:val="0010198D"/>
    <w:rsid w:val="001043BD"/>
    <w:rsid w:val="00105E65"/>
    <w:rsid w:val="00113560"/>
    <w:rsid w:val="001155BF"/>
    <w:rsid w:val="00115B20"/>
    <w:rsid w:val="00115FFF"/>
    <w:rsid w:val="00124823"/>
    <w:rsid w:val="00125DF3"/>
    <w:rsid w:val="00136668"/>
    <w:rsid w:val="0013675E"/>
    <w:rsid w:val="00136ACA"/>
    <w:rsid w:val="001443A6"/>
    <w:rsid w:val="00144F0C"/>
    <w:rsid w:val="00145950"/>
    <w:rsid w:val="001461AB"/>
    <w:rsid w:val="00146CAF"/>
    <w:rsid w:val="00146FDE"/>
    <w:rsid w:val="00150083"/>
    <w:rsid w:val="0015151F"/>
    <w:rsid w:val="0015657D"/>
    <w:rsid w:val="00161840"/>
    <w:rsid w:val="001637F3"/>
    <w:rsid w:val="00164B70"/>
    <w:rsid w:val="00165933"/>
    <w:rsid w:val="00165A94"/>
    <w:rsid w:val="00165DEA"/>
    <w:rsid w:val="00170494"/>
    <w:rsid w:val="00171EF0"/>
    <w:rsid w:val="00172406"/>
    <w:rsid w:val="001742ED"/>
    <w:rsid w:val="00180403"/>
    <w:rsid w:val="00186BAB"/>
    <w:rsid w:val="00187764"/>
    <w:rsid w:val="00193A8B"/>
    <w:rsid w:val="00193EDD"/>
    <w:rsid w:val="001A5C25"/>
    <w:rsid w:val="001B12F6"/>
    <w:rsid w:val="001B75BA"/>
    <w:rsid w:val="001C02C4"/>
    <w:rsid w:val="001C088F"/>
    <w:rsid w:val="001D0274"/>
    <w:rsid w:val="001D117D"/>
    <w:rsid w:val="001E0B84"/>
    <w:rsid w:val="001E1EDA"/>
    <w:rsid w:val="001F2B1E"/>
    <w:rsid w:val="001F6434"/>
    <w:rsid w:val="002056C0"/>
    <w:rsid w:val="002125B5"/>
    <w:rsid w:val="00213717"/>
    <w:rsid w:val="00215FB0"/>
    <w:rsid w:val="00217641"/>
    <w:rsid w:val="002251A5"/>
    <w:rsid w:val="00235482"/>
    <w:rsid w:val="00240B11"/>
    <w:rsid w:val="00244CB7"/>
    <w:rsid w:val="00251024"/>
    <w:rsid w:val="002513AD"/>
    <w:rsid w:val="00251AB8"/>
    <w:rsid w:val="002601DE"/>
    <w:rsid w:val="00272446"/>
    <w:rsid w:val="00275760"/>
    <w:rsid w:val="00281331"/>
    <w:rsid w:val="0028637B"/>
    <w:rsid w:val="00287A3A"/>
    <w:rsid w:val="00293D4C"/>
    <w:rsid w:val="00293DED"/>
    <w:rsid w:val="00293F3E"/>
    <w:rsid w:val="00294968"/>
    <w:rsid w:val="00296057"/>
    <w:rsid w:val="002A07B0"/>
    <w:rsid w:val="002A2ACF"/>
    <w:rsid w:val="002A32A3"/>
    <w:rsid w:val="002A5A18"/>
    <w:rsid w:val="002A6D48"/>
    <w:rsid w:val="002A7BBC"/>
    <w:rsid w:val="002B221D"/>
    <w:rsid w:val="002B336C"/>
    <w:rsid w:val="002B50B8"/>
    <w:rsid w:val="002C460A"/>
    <w:rsid w:val="002C5C7C"/>
    <w:rsid w:val="002D2FB1"/>
    <w:rsid w:val="002E04A6"/>
    <w:rsid w:val="002E318A"/>
    <w:rsid w:val="002E3B0C"/>
    <w:rsid w:val="002E5807"/>
    <w:rsid w:val="002E64DF"/>
    <w:rsid w:val="002E792D"/>
    <w:rsid w:val="002E7CAC"/>
    <w:rsid w:val="002E7DEB"/>
    <w:rsid w:val="002F6236"/>
    <w:rsid w:val="002F7F06"/>
    <w:rsid w:val="003041BD"/>
    <w:rsid w:val="00305A93"/>
    <w:rsid w:val="003118CF"/>
    <w:rsid w:val="00314AFF"/>
    <w:rsid w:val="00315562"/>
    <w:rsid w:val="00320772"/>
    <w:rsid w:val="00320AB7"/>
    <w:rsid w:val="00322120"/>
    <w:rsid w:val="003246F5"/>
    <w:rsid w:val="00324C64"/>
    <w:rsid w:val="0033089D"/>
    <w:rsid w:val="003308D0"/>
    <w:rsid w:val="003321CD"/>
    <w:rsid w:val="00340D6A"/>
    <w:rsid w:val="00342350"/>
    <w:rsid w:val="0034340E"/>
    <w:rsid w:val="003444DF"/>
    <w:rsid w:val="00346ED3"/>
    <w:rsid w:val="00355516"/>
    <w:rsid w:val="003706F9"/>
    <w:rsid w:val="00370B1D"/>
    <w:rsid w:val="00374922"/>
    <w:rsid w:val="0037685E"/>
    <w:rsid w:val="00376999"/>
    <w:rsid w:val="00384C16"/>
    <w:rsid w:val="00385666"/>
    <w:rsid w:val="00385ADB"/>
    <w:rsid w:val="0039276F"/>
    <w:rsid w:val="00394BE4"/>
    <w:rsid w:val="00395CF0"/>
    <w:rsid w:val="003A151A"/>
    <w:rsid w:val="003A2471"/>
    <w:rsid w:val="003A35E3"/>
    <w:rsid w:val="003A7190"/>
    <w:rsid w:val="003A7F88"/>
    <w:rsid w:val="003B2801"/>
    <w:rsid w:val="003B2C54"/>
    <w:rsid w:val="003B2F1B"/>
    <w:rsid w:val="003B2FDC"/>
    <w:rsid w:val="003B4775"/>
    <w:rsid w:val="003C4015"/>
    <w:rsid w:val="003C67E7"/>
    <w:rsid w:val="003D2956"/>
    <w:rsid w:val="003D6B8A"/>
    <w:rsid w:val="00401EFD"/>
    <w:rsid w:val="004025B0"/>
    <w:rsid w:val="00402732"/>
    <w:rsid w:val="00404C77"/>
    <w:rsid w:val="00407223"/>
    <w:rsid w:val="00407B2D"/>
    <w:rsid w:val="0041714E"/>
    <w:rsid w:val="0042548F"/>
    <w:rsid w:val="00430BE5"/>
    <w:rsid w:val="00431731"/>
    <w:rsid w:val="00432178"/>
    <w:rsid w:val="00435430"/>
    <w:rsid w:val="00441B8B"/>
    <w:rsid w:val="00441F30"/>
    <w:rsid w:val="0044706E"/>
    <w:rsid w:val="00447A69"/>
    <w:rsid w:val="00450AB7"/>
    <w:rsid w:val="00455118"/>
    <w:rsid w:val="004602CA"/>
    <w:rsid w:val="004625FB"/>
    <w:rsid w:val="00465553"/>
    <w:rsid w:val="00466E5C"/>
    <w:rsid w:val="0047164F"/>
    <w:rsid w:val="00473FEF"/>
    <w:rsid w:val="00474AE4"/>
    <w:rsid w:val="0047609E"/>
    <w:rsid w:val="00477BA3"/>
    <w:rsid w:val="0048635E"/>
    <w:rsid w:val="0049325D"/>
    <w:rsid w:val="0049435D"/>
    <w:rsid w:val="00495939"/>
    <w:rsid w:val="004963D8"/>
    <w:rsid w:val="0049710F"/>
    <w:rsid w:val="004979B3"/>
    <w:rsid w:val="004A0C2A"/>
    <w:rsid w:val="004A0D7C"/>
    <w:rsid w:val="004A3EB4"/>
    <w:rsid w:val="004A6585"/>
    <w:rsid w:val="004A7034"/>
    <w:rsid w:val="004B0EFB"/>
    <w:rsid w:val="004C3951"/>
    <w:rsid w:val="004C5067"/>
    <w:rsid w:val="004C594A"/>
    <w:rsid w:val="004D21CA"/>
    <w:rsid w:val="004E24A2"/>
    <w:rsid w:val="004E6832"/>
    <w:rsid w:val="004F26D7"/>
    <w:rsid w:val="004F6A06"/>
    <w:rsid w:val="00504E40"/>
    <w:rsid w:val="00514624"/>
    <w:rsid w:val="005214EE"/>
    <w:rsid w:val="00521D20"/>
    <w:rsid w:val="00525010"/>
    <w:rsid w:val="0052528D"/>
    <w:rsid w:val="00531B1E"/>
    <w:rsid w:val="005354C1"/>
    <w:rsid w:val="00536763"/>
    <w:rsid w:val="00537894"/>
    <w:rsid w:val="00541396"/>
    <w:rsid w:val="0054239B"/>
    <w:rsid w:val="00547143"/>
    <w:rsid w:val="00547E55"/>
    <w:rsid w:val="00550EAC"/>
    <w:rsid w:val="005528B7"/>
    <w:rsid w:val="0055605A"/>
    <w:rsid w:val="00563954"/>
    <w:rsid w:val="00566F34"/>
    <w:rsid w:val="005672FF"/>
    <w:rsid w:val="00570565"/>
    <w:rsid w:val="00571533"/>
    <w:rsid w:val="005743B9"/>
    <w:rsid w:val="0058045E"/>
    <w:rsid w:val="0058061E"/>
    <w:rsid w:val="00580DFC"/>
    <w:rsid w:val="00583548"/>
    <w:rsid w:val="00583C14"/>
    <w:rsid w:val="005868ED"/>
    <w:rsid w:val="00586E6A"/>
    <w:rsid w:val="00593823"/>
    <w:rsid w:val="00594C6C"/>
    <w:rsid w:val="0059682D"/>
    <w:rsid w:val="00597E07"/>
    <w:rsid w:val="005A2E66"/>
    <w:rsid w:val="005A4091"/>
    <w:rsid w:val="005A6600"/>
    <w:rsid w:val="005B0422"/>
    <w:rsid w:val="005B262D"/>
    <w:rsid w:val="005B50EB"/>
    <w:rsid w:val="005C2F91"/>
    <w:rsid w:val="005C5F11"/>
    <w:rsid w:val="005C65DE"/>
    <w:rsid w:val="005D193F"/>
    <w:rsid w:val="005D4497"/>
    <w:rsid w:val="005D6ADD"/>
    <w:rsid w:val="005D6DA6"/>
    <w:rsid w:val="005E26A2"/>
    <w:rsid w:val="005E3730"/>
    <w:rsid w:val="005E5431"/>
    <w:rsid w:val="005E5F4E"/>
    <w:rsid w:val="005F0897"/>
    <w:rsid w:val="005F46A0"/>
    <w:rsid w:val="005F4B03"/>
    <w:rsid w:val="00602EE9"/>
    <w:rsid w:val="006032C4"/>
    <w:rsid w:val="0060741B"/>
    <w:rsid w:val="00610EC3"/>
    <w:rsid w:val="00611711"/>
    <w:rsid w:val="00613C7A"/>
    <w:rsid w:val="00623141"/>
    <w:rsid w:val="00623EC8"/>
    <w:rsid w:val="00624106"/>
    <w:rsid w:val="00624D8A"/>
    <w:rsid w:val="00630873"/>
    <w:rsid w:val="006356E9"/>
    <w:rsid w:val="00653D01"/>
    <w:rsid w:val="00654B2B"/>
    <w:rsid w:val="00655C2A"/>
    <w:rsid w:val="006608DB"/>
    <w:rsid w:val="00660B55"/>
    <w:rsid w:val="006632EE"/>
    <w:rsid w:val="006659FE"/>
    <w:rsid w:val="00667319"/>
    <w:rsid w:val="0067414C"/>
    <w:rsid w:val="006842C2"/>
    <w:rsid w:val="00686F7B"/>
    <w:rsid w:val="00692288"/>
    <w:rsid w:val="006947E8"/>
    <w:rsid w:val="00695A05"/>
    <w:rsid w:val="00697119"/>
    <w:rsid w:val="006A1024"/>
    <w:rsid w:val="006A4DC8"/>
    <w:rsid w:val="006A6411"/>
    <w:rsid w:val="006A76B5"/>
    <w:rsid w:val="006A7C3B"/>
    <w:rsid w:val="006B01D4"/>
    <w:rsid w:val="006B3739"/>
    <w:rsid w:val="006C0FC1"/>
    <w:rsid w:val="006C4C2A"/>
    <w:rsid w:val="006D3237"/>
    <w:rsid w:val="006D5A0C"/>
    <w:rsid w:val="006E120C"/>
    <w:rsid w:val="006E77F1"/>
    <w:rsid w:val="006F1A7D"/>
    <w:rsid w:val="006F3FCD"/>
    <w:rsid w:val="006F532C"/>
    <w:rsid w:val="006F71EC"/>
    <w:rsid w:val="006F7CF9"/>
    <w:rsid w:val="0070006E"/>
    <w:rsid w:val="00705AFB"/>
    <w:rsid w:val="00711F9B"/>
    <w:rsid w:val="007170C6"/>
    <w:rsid w:val="00717950"/>
    <w:rsid w:val="007243DC"/>
    <w:rsid w:val="007300FA"/>
    <w:rsid w:val="00730296"/>
    <w:rsid w:val="007315C9"/>
    <w:rsid w:val="00734985"/>
    <w:rsid w:val="00743513"/>
    <w:rsid w:val="007453EA"/>
    <w:rsid w:val="00747A79"/>
    <w:rsid w:val="007511C5"/>
    <w:rsid w:val="00760023"/>
    <w:rsid w:val="00762CAB"/>
    <w:rsid w:val="007644A9"/>
    <w:rsid w:val="00771302"/>
    <w:rsid w:val="00771DDB"/>
    <w:rsid w:val="007764D1"/>
    <w:rsid w:val="007775D8"/>
    <w:rsid w:val="00780729"/>
    <w:rsid w:val="0078103F"/>
    <w:rsid w:val="007819C6"/>
    <w:rsid w:val="007854BD"/>
    <w:rsid w:val="007931A3"/>
    <w:rsid w:val="00793329"/>
    <w:rsid w:val="00794346"/>
    <w:rsid w:val="0079588F"/>
    <w:rsid w:val="007A351F"/>
    <w:rsid w:val="007A39B9"/>
    <w:rsid w:val="007A58ED"/>
    <w:rsid w:val="007B3F23"/>
    <w:rsid w:val="007C3AD2"/>
    <w:rsid w:val="007D04B1"/>
    <w:rsid w:val="007D7F48"/>
    <w:rsid w:val="007E219B"/>
    <w:rsid w:val="007E3A00"/>
    <w:rsid w:val="007F0186"/>
    <w:rsid w:val="007F03A5"/>
    <w:rsid w:val="007F0DDD"/>
    <w:rsid w:val="007F1A97"/>
    <w:rsid w:val="00812264"/>
    <w:rsid w:val="008212F6"/>
    <w:rsid w:val="008235FD"/>
    <w:rsid w:val="00825D04"/>
    <w:rsid w:val="008279FA"/>
    <w:rsid w:val="00834486"/>
    <w:rsid w:val="008520FA"/>
    <w:rsid w:val="00857284"/>
    <w:rsid w:val="00863CEE"/>
    <w:rsid w:val="00867017"/>
    <w:rsid w:val="00871620"/>
    <w:rsid w:val="0087358D"/>
    <w:rsid w:val="00873E30"/>
    <w:rsid w:val="0088006B"/>
    <w:rsid w:val="00881006"/>
    <w:rsid w:val="00885478"/>
    <w:rsid w:val="00886AD5"/>
    <w:rsid w:val="00890D44"/>
    <w:rsid w:val="008916C0"/>
    <w:rsid w:val="00892B31"/>
    <w:rsid w:val="0089383F"/>
    <w:rsid w:val="008A170F"/>
    <w:rsid w:val="008A46BF"/>
    <w:rsid w:val="008A4BAE"/>
    <w:rsid w:val="008A6C16"/>
    <w:rsid w:val="008B2E57"/>
    <w:rsid w:val="008B3B55"/>
    <w:rsid w:val="008C2436"/>
    <w:rsid w:val="008C3A8A"/>
    <w:rsid w:val="008C5049"/>
    <w:rsid w:val="008C67D5"/>
    <w:rsid w:val="008C6C54"/>
    <w:rsid w:val="008D09EF"/>
    <w:rsid w:val="008D3518"/>
    <w:rsid w:val="008D572E"/>
    <w:rsid w:val="008D745B"/>
    <w:rsid w:val="008E4085"/>
    <w:rsid w:val="008E74E4"/>
    <w:rsid w:val="008E7DFF"/>
    <w:rsid w:val="008F102E"/>
    <w:rsid w:val="008F1655"/>
    <w:rsid w:val="008F72E6"/>
    <w:rsid w:val="00905FC5"/>
    <w:rsid w:val="00920EEC"/>
    <w:rsid w:val="00923F8F"/>
    <w:rsid w:val="0092416A"/>
    <w:rsid w:val="00927F85"/>
    <w:rsid w:val="00931F57"/>
    <w:rsid w:val="00942FEE"/>
    <w:rsid w:val="0094686D"/>
    <w:rsid w:val="00951300"/>
    <w:rsid w:val="0095194D"/>
    <w:rsid w:val="00972989"/>
    <w:rsid w:val="00976824"/>
    <w:rsid w:val="00981212"/>
    <w:rsid w:val="009874EB"/>
    <w:rsid w:val="00987E8B"/>
    <w:rsid w:val="00991378"/>
    <w:rsid w:val="0099769D"/>
    <w:rsid w:val="00997828"/>
    <w:rsid w:val="00997CFA"/>
    <w:rsid w:val="009B0BD9"/>
    <w:rsid w:val="009B17EA"/>
    <w:rsid w:val="009B2B5A"/>
    <w:rsid w:val="009B4832"/>
    <w:rsid w:val="009C1D51"/>
    <w:rsid w:val="009C3B0D"/>
    <w:rsid w:val="009C4143"/>
    <w:rsid w:val="009C464D"/>
    <w:rsid w:val="009D16F9"/>
    <w:rsid w:val="009D1B7A"/>
    <w:rsid w:val="009D7BC5"/>
    <w:rsid w:val="009E033C"/>
    <w:rsid w:val="009E0700"/>
    <w:rsid w:val="009E1AF7"/>
    <w:rsid w:val="009E513F"/>
    <w:rsid w:val="009E7F55"/>
    <w:rsid w:val="009F0846"/>
    <w:rsid w:val="009F2F79"/>
    <w:rsid w:val="00A01D93"/>
    <w:rsid w:val="00A02460"/>
    <w:rsid w:val="00A031F5"/>
    <w:rsid w:val="00A042B6"/>
    <w:rsid w:val="00A04AA3"/>
    <w:rsid w:val="00A050CF"/>
    <w:rsid w:val="00A136B5"/>
    <w:rsid w:val="00A1443F"/>
    <w:rsid w:val="00A14E7C"/>
    <w:rsid w:val="00A20A41"/>
    <w:rsid w:val="00A25ADF"/>
    <w:rsid w:val="00A27CD8"/>
    <w:rsid w:val="00A35206"/>
    <w:rsid w:val="00A36B13"/>
    <w:rsid w:val="00A375EE"/>
    <w:rsid w:val="00A37E65"/>
    <w:rsid w:val="00A42D11"/>
    <w:rsid w:val="00A4376C"/>
    <w:rsid w:val="00A507F7"/>
    <w:rsid w:val="00A53E4F"/>
    <w:rsid w:val="00A5779A"/>
    <w:rsid w:val="00A57BCD"/>
    <w:rsid w:val="00A609D4"/>
    <w:rsid w:val="00A653EB"/>
    <w:rsid w:val="00A65AF1"/>
    <w:rsid w:val="00A70154"/>
    <w:rsid w:val="00A73359"/>
    <w:rsid w:val="00A77861"/>
    <w:rsid w:val="00A804AD"/>
    <w:rsid w:val="00A80CEF"/>
    <w:rsid w:val="00A82278"/>
    <w:rsid w:val="00A830BF"/>
    <w:rsid w:val="00A846DD"/>
    <w:rsid w:val="00A8508A"/>
    <w:rsid w:val="00A872FB"/>
    <w:rsid w:val="00A90E0D"/>
    <w:rsid w:val="00A92194"/>
    <w:rsid w:val="00A924D0"/>
    <w:rsid w:val="00A94872"/>
    <w:rsid w:val="00A97B5F"/>
    <w:rsid w:val="00AA4CE9"/>
    <w:rsid w:val="00AB02DD"/>
    <w:rsid w:val="00AB1BB1"/>
    <w:rsid w:val="00AB2A3B"/>
    <w:rsid w:val="00AB4FBC"/>
    <w:rsid w:val="00AB672D"/>
    <w:rsid w:val="00AB7B30"/>
    <w:rsid w:val="00AC11A9"/>
    <w:rsid w:val="00AC4507"/>
    <w:rsid w:val="00AC7D8D"/>
    <w:rsid w:val="00AD4485"/>
    <w:rsid w:val="00AD70B3"/>
    <w:rsid w:val="00AD7C06"/>
    <w:rsid w:val="00B000D2"/>
    <w:rsid w:val="00B00B95"/>
    <w:rsid w:val="00B02124"/>
    <w:rsid w:val="00B0333E"/>
    <w:rsid w:val="00B075A5"/>
    <w:rsid w:val="00B07C14"/>
    <w:rsid w:val="00B109BA"/>
    <w:rsid w:val="00B15CE1"/>
    <w:rsid w:val="00B17C34"/>
    <w:rsid w:val="00B233A2"/>
    <w:rsid w:val="00B23EF5"/>
    <w:rsid w:val="00B2577A"/>
    <w:rsid w:val="00B27798"/>
    <w:rsid w:val="00B312A0"/>
    <w:rsid w:val="00B317B2"/>
    <w:rsid w:val="00B3748E"/>
    <w:rsid w:val="00B42274"/>
    <w:rsid w:val="00B45825"/>
    <w:rsid w:val="00B51760"/>
    <w:rsid w:val="00B52598"/>
    <w:rsid w:val="00B655FB"/>
    <w:rsid w:val="00B660C4"/>
    <w:rsid w:val="00B73F9A"/>
    <w:rsid w:val="00B7516C"/>
    <w:rsid w:val="00B81037"/>
    <w:rsid w:val="00B81991"/>
    <w:rsid w:val="00B827DB"/>
    <w:rsid w:val="00B91D6B"/>
    <w:rsid w:val="00B937CE"/>
    <w:rsid w:val="00B95533"/>
    <w:rsid w:val="00B95827"/>
    <w:rsid w:val="00B966DB"/>
    <w:rsid w:val="00B96FC7"/>
    <w:rsid w:val="00B974D9"/>
    <w:rsid w:val="00B97A00"/>
    <w:rsid w:val="00B97E0E"/>
    <w:rsid w:val="00BA0300"/>
    <w:rsid w:val="00BA2911"/>
    <w:rsid w:val="00BA4EC9"/>
    <w:rsid w:val="00BA6411"/>
    <w:rsid w:val="00BA7742"/>
    <w:rsid w:val="00BB77D8"/>
    <w:rsid w:val="00BC27FF"/>
    <w:rsid w:val="00BC4A17"/>
    <w:rsid w:val="00BC6366"/>
    <w:rsid w:val="00BD145C"/>
    <w:rsid w:val="00BE347B"/>
    <w:rsid w:val="00BE467A"/>
    <w:rsid w:val="00BE4CF8"/>
    <w:rsid w:val="00BF114C"/>
    <w:rsid w:val="00BF19B2"/>
    <w:rsid w:val="00C0094A"/>
    <w:rsid w:val="00C034CE"/>
    <w:rsid w:val="00C1102E"/>
    <w:rsid w:val="00C11FCD"/>
    <w:rsid w:val="00C16B37"/>
    <w:rsid w:val="00C17729"/>
    <w:rsid w:val="00C17B6F"/>
    <w:rsid w:val="00C205A9"/>
    <w:rsid w:val="00C26E59"/>
    <w:rsid w:val="00C27679"/>
    <w:rsid w:val="00C32980"/>
    <w:rsid w:val="00C32F6A"/>
    <w:rsid w:val="00C403CC"/>
    <w:rsid w:val="00C432FA"/>
    <w:rsid w:val="00C43422"/>
    <w:rsid w:val="00C504F8"/>
    <w:rsid w:val="00C52A6C"/>
    <w:rsid w:val="00C55904"/>
    <w:rsid w:val="00C61182"/>
    <w:rsid w:val="00C64822"/>
    <w:rsid w:val="00C64BE5"/>
    <w:rsid w:val="00C65FAB"/>
    <w:rsid w:val="00C67AE0"/>
    <w:rsid w:val="00C67C07"/>
    <w:rsid w:val="00C67C6C"/>
    <w:rsid w:val="00C706E1"/>
    <w:rsid w:val="00C710A5"/>
    <w:rsid w:val="00C829B8"/>
    <w:rsid w:val="00C92F5D"/>
    <w:rsid w:val="00C93769"/>
    <w:rsid w:val="00C93DEC"/>
    <w:rsid w:val="00CA05E7"/>
    <w:rsid w:val="00CA798B"/>
    <w:rsid w:val="00CB5B43"/>
    <w:rsid w:val="00CB6C6C"/>
    <w:rsid w:val="00CC1A00"/>
    <w:rsid w:val="00CC2A89"/>
    <w:rsid w:val="00CC3DE6"/>
    <w:rsid w:val="00CC701F"/>
    <w:rsid w:val="00CC70F6"/>
    <w:rsid w:val="00CE09CD"/>
    <w:rsid w:val="00CE308F"/>
    <w:rsid w:val="00CE325A"/>
    <w:rsid w:val="00CE6EC6"/>
    <w:rsid w:val="00CF27AC"/>
    <w:rsid w:val="00CF2B8A"/>
    <w:rsid w:val="00CF508A"/>
    <w:rsid w:val="00D00543"/>
    <w:rsid w:val="00D0079C"/>
    <w:rsid w:val="00D04200"/>
    <w:rsid w:val="00D04FE1"/>
    <w:rsid w:val="00D05FF6"/>
    <w:rsid w:val="00D066FB"/>
    <w:rsid w:val="00D06A08"/>
    <w:rsid w:val="00D07426"/>
    <w:rsid w:val="00D11983"/>
    <w:rsid w:val="00D12A6A"/>
    <w:rsid w:val="00D13764"/>
    <w:rsid w:val="00D25A36"/>
    <w:rsid w:val="00D314B4"/>
    <w:rsid w:val="00D32E1C"/>
    <w:rsid w:val="00D3411E"/>
    <w:rsid w:val="00D345AA"/>
    <w:rsid w:val="00D3522E"/>
    <w:rsid w:val="00D40397"/>
    <w:rsid w:val="00D40BDA"/>
    <w:rsid w:val="00D43BB1"/>
    <w:rsid w:val="00D44287"/>
    <w:rsid w:val="00D4769F"/>
    <w:rsid w:val="00D47C3B"/>
    <w:rsid w:val="00D505A8"/>
    <w:rsid w:val="00D50930"/>
    <w:rsid w:val="00D51C9E"/>
    <w:rsid w:val="00D530DB"/>
    <w:rsid w:val="00D574AA"/>
    <w:rsid w:val="00D5782C"/>
    <w:rsid w:val="00D57B8B"/>
    <w:rsid w:val="00D60C26"/>
    <w:rsid w:val="00D7023F"/>
    <w:rsid w:val="00D72F11"/>
    <w:rsid w:val="00D72F89"/>
    <w:rsid w:val="00D75012"/>
    <w:rsid w:val="00D753C3"/>
    <w:rsid w:val="00D77017"/>
    <w:rsid w:val="00D7711F"/>
    <w:rsid w:val="00D77CA1"/>
    <w:rsid w:val="00D83093"/>
    <w:rsid w:val="00D843FF"/>
    <w:rsid w:val="00D870F9"/>
    <w:rsid w:val="00D9588F"/>
    <w:rsid w:val="00D975E9"/>
    <w:rsid w:val="00DA4AFF"/>
    <w:rsid w:val="00DB132F"/>
    <w:rsid w:val="00DB1855"/>
    <w:rsid w:val="00DB61FE"/>
    <w:rsid w:val="00DC03A2"/>
    <w:rsid w:val="00DC15F4"/>
    <w:rsid w:val="00DC1F9F"/>
    <w:rsid w:val="00DC2DA9"/>
    <w:rsid w:val="00DC644E"/>
    <w:rsid w:val="00DC6B99"/>
    <w:rsid w:val="00DC7DC9"/>
    <w:rsid w:val="00DD1FDA"/>
    <w:rsid w:val="00DD3C9E"/>
    <w:rsid w:val="00DD5891"/>
    <w:rsid w:val="00DD723E"/>
    <w:rsid w:val="00DE6371"/>
    <w:rsid w:val="00DF04BD"/>
    <w:rsid w:val="00DF0998"/>
    <w:rsid w:val="00DF30DD"/>
    <w:rsid w:val="00DF3902"/>
    <w:rsid w:val="00DF4D37"/>
    <w:rsid w:val="00E00043"/>
    <w:rsid w:val="00E000D4"/>
    <w:rsid w:val="00E00947"/>
    <w:rsid w:val="00E063A7"/>
    <w:rsid w:val="00E10462"/>
    <w:rsid w:val="00E119F5"/>
    <w:rsid w:val="00E14B0C"/>
    <w:rsid w:val="00E153C5"/>
    <w:rsid w:val="00E1756A"/>
    <w:rsid w:val="00E209E0"/>
    <w:rsid w:val="00E217ED"/>
    <w:rsid w:val="00E26C74"/>
    <w:rsid w:val="00E27782"/>
    <w:rsid w:val="00E302F1"/>
    <w:rsid w:val="00E30AC0"/>
    <w:rsid w:val="00E3231B"/>
    <w:rsid w:val="00E33098"/>
    <w:rsid w:val="00E3786C"/>
    <w:rsid w:val="00E40161"/>
    <w:rsid w:val="00E402FE"/>
    <w:rsid w:val="00E41A17"/>
    <w:rsid w:val="00E473D5"/>
    <w:rsid w:val="00E55D5D"/>
    <w:rsid w:val="00E6248D"/>
    <w:rsid w:val="00E6280A"/>
    <w:rsid w:val="00E7528A"/>
    <w:rsid w:val="00E84C0D"/>
    <w:rsid w:val="00E9061F"/>
    <w:rsid w:val="00E929CC"/>
    <w:rsid w:val="00E9489B"/>
    <w:rsid w:val="00E94C34"/>
    <w:rsid w:val="00E94C49"/>
    <w:rsid w:val="00E950FD"/>
    <w:rsid w:val="00E95F79"/>
    <w:rsid w:val="00E96703"/>
    <w:rsid w:val="00EA29E4"/>
    <w:rsid w:val="00EA63A7"/>
    <w:rsid w:val="00EA7A29"/>
    <w:rsid w:val="00EA7AEB"/>
    <w:rsid w:val="00EB44BE"/>
    <w:rsid w:val="00EB51E7"/>
    <w:rsid w:val="00EC22C6"/>
    <w:rsid w:val="00ED08F1"/>
    <w:rsid w:val="00ED0C3F"/>
    <w:rsid w:val="00ED2858"/>
    <w:rsid w:val="00EE0A5C"/>
    <w:rsid w:val="00EE2041"/>
    <w:rsid w:val="00EE71AB"/>
    <w:rsid w:val="00EF0078"/>
    <w:rsid w:val="00EF07A1"/>
    <w:rsid w:val="00EF1B5A"/>
    <w:rsid w:val="00EF2B11"/>
    <w:rsid w:val="00F00E6D"/>
    <w:rsid w:val="00F0103C"/>
    <w:rsid w:val="00F03AA7"/>
    <w:rsid w:val="00F05090"/>
    <w:rsid w:val="00F11026"/>
    <w:rsid w:val="00F11AEB"/>
    <w:rsid w:val="00F215A3"/>
    <w:rsid w:val="00F22EF9"/>
    <w:rsid w:val="00F23809"/>
    <w:rsid w:val="00F25982"/>
    <w:rsid w:val="00F2641D"/>
    <w:rsid w:val="00F26654"/>
    <w:rsid w:val="00F34194"/>
    <w:rsid w:val="00F3545F"/>
    <w:rsid w:val="00F37B11"/>
    <w:rsid w:val="00F408C8"/>
    <w:rsid w:val="00F40C26"/>
    <w:rsid w:val="00F41FA3"/>
    <w:rsid w:val="00F46B2F"/>
    <w:rsid w:val="00F474CF"/>
    <w:rsid w:val="00F53835"/>
    <w:rsid w:val="00F56D9D"/>
    <w:rsid w:val="00F60851"/>
    <w:rsid w:val="00F63872"/>
    <w:rsid w:val="00F64052"/>
    <w:rsid w:val="00F64196"/>
    <w:rsid w:val="00F64686"/>
    <w:rsid w:val="00F65200"/>
    <w:rsid w:val="00F702FF"/>
    <w:rsid w:val="00F70893"/>
    <w:rsid w:val="00F7549B"/>
    <w:rsid w:val="00F75DD2"/>
    <w:rsid w:val="00F7653B"/>
    <w:rsid w:val="00F833B1"/>
    <w:rsid w:val="00F86B2C"/>
    <w:rsid w:val="00F87E6A"/>
    <w:rsid w:val="00F907A6"/>
    <w:rsid w:val="00F90C99"/>
    <w:rsid w:val="00F945CB"/>
    <w:rsid w:val="00F97D93"/>
    <w:rsid w:val="00FA0C0B"/>
    <w:rsid w:val="00FA1232"/>
    <w:rsid w:val="00FA4194"/>
    <w:rsid w:val="00FA4C8B"/>
    <w:rsid w:val="00FA4F98"/>
    <w:rsid w:val="00FA7A67"/>
    <w:rsid w:val="00FB062B"/>
    <w:rsid w:val="00FB2550"/>
    <w:rsid w:val="00FB5E5A"/>
    <w:rsid w:val="00FB629A"/>
    <w:rsid w:val="00FB76CB"/>
    <w:rsid w:val="00FB78D8"/>
    <w:rsid w:val="00FC050C"/>
    <w:rsid w:val="00FC12C8"/>
    <w:rsid w:val="00FC13CA"/>
    <w:rsid w:val="00FC366E"/>
    <w:rsid w:val="00FC5393"/>
    <w:rsid w:val="00FC5A54"/>
    <w:rsid w:val="00FC62DB"/>
    <w:rsid w:val="00FD0655"/>
    <w:rsid w:val="00FD19C1"/>
    <w:rsid w:val="00FD3D67"/>
    <w:rsid w:val="00FD3F55"/>
    <w:rsid w:val="00FD44C9"/>
    <w:rsid w:val="00FE14B0"/>
    <w:rsid w:val="00FE2C1D"/>
    <w:rsid w:val="00FE4A30"/>
    <w:rsid w:val="00FF00DE"/>
    <w:rsid w:val="00FF1D4B"/>
    <w:rsid w:val="00FF21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FDA81D7"/>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031F5"/>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 w:type="paragraph" w:styleId="Listenabsatz">
    <w:name w:val="List Paragraph"/>
    <w:basedOn w:val="Standard"/>
    <w:uiPriority w:val="34"/>
    <w:qFormat/>
    <w:rsid w:val="00B525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545147560">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685405768">
      <w:bodyDiv w:val="1"/>
      <w:marLeft w:val="0"/>
      <w:marRight w:val="0"/>
      <w:marTop w:val="0"/>
      <w:marBottom w:val="0"/>
      <w:divBdr>
        <w:top w:val="none" w:sz="0" w:space="0" w:color="auto"/>
        <w:left w:val="none" w:sz="0" w:space="0" w:color="auto"/>
        <w:bottom w:val="none" w:sz="0" w:space="0" w:color="auto"/>
        <w:right w:val="none" w:sz="0" w:space="0" w:color="auto"/>
      </w:divBdr>
    </w:div>
    <w:div w:id="725838175">
      <w:bodyDiv w:val="1"/>
      <w:marLeft w:val="0"/>
      <w:marRight w:val="0"/>
      <w:marTop w:val="0"/>
      <w:marBottom w:val="0"/>
      <w:divBdr>
        <w:top w:val="none" w:sz="0" w:space="0" w:color="auto"/>
        <w:left w:val="none" w:sz="0" w:space="0" w:color="auto"/>
        <w:bottom w:val="none" w:sz="0" w:space="0" w:color="auto"/>
        <w:right w:val="none" w:sz="0" w:space="0" w:color="auto"/>
      </w:divBdr>
    </w:div>
    <w:div w:id="80874496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963345782">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212318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ur-netzwerk.de/kraefte-buendeln-eine-altreifen-resolution-fuer-die-eu/"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azur-netzwerk.de/kraefte-buendeln-eine-altreifen-resolution-fuer-die-eu/"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g-w.net"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c.guth@c-g-w.ne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zur-netzwerk.de."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9130D-1B7F-4903-9BBD-DA9B527BB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1510</Words>
  <Characters>9518</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André Kleinsorgen</cp:lastModifiedBy>
  <cp:revision>17</cp:revision>
  <cp:lastPrinted>2024-05-27T07:00:00Z</cp:lastPrinted>
  <dcterms:created xsi:type="dcterms:W3CDTF">2024-04-12T08:57:00Z</dcterms:created>
  <dcterms:modified xsi:type="dcterms:W3CDTF">2024-05-28T08:57:00Z</dcterms:modified>
</cp:coreProperties>
</file>