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B1A55E" w14:textId="2568A5EE" w:rsidR="00F00E6D" w:rsidRPr="001B75BA" w:rsidRDefault="00F00E6D" w:rsidP="00F00E6D">
      <w:pPr>
        <w:spacing w:after="60" w:line="271" w:lineRule="auto"/>
        <w:rPr>
          <w:rFonts w:ascii="Arial" w:hAnsi="Arial" w:cs="Arial"/>
          <w:b/>
          <w:color w:val="000000" w:themeColor="text1"/>
          <w:sz w:val="32"/>
          <w:szCs w:val="32"/>
          <w:lang w:eastAsia="de-DE"/>
        </w:rPr>
      </w:pPr>
      <w:bookmarkStart w:id="0" w:name="_Hlk115272014"/>
      <w:r>
        <w:rPr>
          <w:rFonts w:ascii="Arial" w:hAnsi="Arial" w:cs="Arial"/>
          <w:b/>
          <w:color w:val="000000" w:themeColor="text1"/>
          <w:sz w:val="32"/>
          <w:szCs w:val="32"/>
          <w:lang w:eastAsia="de-DE"/>
        </w:rPr>
        <w:t>Namhafte AZu</w:t>
      </w:r>
      <w:r w:rsidRPr="001B75BA">
        <w:rPr>
          <w:rFonts w:ascii="Arial" w:hAnsi="Arial" w:cs="Arial"/>
          <w:b/>
          <w:color w:val="000000" w:themeColor="text1"/>
          <w:sz w:val="32"/>
          <w:szCs w:val="32"/>
          <w:lang w:eastAsia="de-DE"/>
        </w:rPr>
        <w:t xml:space="preserve">R-Neupartner: Frische Impulse und Synergien für die nachhaltige Reifen-Kreislaufwirtschaft in Europa </w:t>
      </w:r>
    </w:p>
    <w:p w14:paraId="07750594" w14:textId="22B8943B" w:rsidR="00F7549B" w:rsidRPr="001B75BA" w:rsidRDefault="00455118" w:rsidP="00B07C14">
      <w:pPr>
        <w:spacing w:after="120" w:line="271" w:lineRule="auto"/>
        <w:rPr>
          <w:rFonts w:ascii="Arial" w:hAnsi="Arial" w:cs="Arial"/>
          <w:color w:val="000000" w:themeColor="text1"/>
        </w:rPr>
      </w:pPr>
      <w:bookmarkStart w:id="1" w:name="_Hlk143526978"/>
      <w:bookmarkEnd w:id="0"/>
      <w:r w:rsidRPr="001B75BA">
        <w:rPr>
          <w:rFonts w:ascii="Arial" w:hAnsi="Arial" w:cs="Arial"/>
          <w:b/>
          <w:color w:val="000000" w:themeColor="text1"/>
          <w:lang w:eastAsia="de-DE"/>
        </w:rPr>
        <w:t xml:space="preserve">Willich, </w:t>
      </w:r>
      <w:r w:rsidR="00251AB8">
        <w:rPr>
          <w:rFonts w:ascii="Arial" w:hAnsi="Arial" w:cs="Arial"/>
          <w:b/>
          <w:color w:val="000000" w:themeColor="text1"/>
          <w:lang w:eastAsia="de-DE"/>
        </w:rPr>
        <w:t>22</w:t>
      </w:r>
      <w:r w:rsidRPr="001B75BA">
        <w:rPr>
          <w:rFonts w:ascii="Arial" w:hAnsi="Arial" w:cs="Arial"/>
          <w:b/>
          <w:color w:val="000000" w:themeColor="text1"/>
          <w:lang w:eastAsia="de-DE"/>
        </w:rPr>
        <w:t xml:space="preserve">. </w:t>
      </w:r>
      <w:r w:rsidR="00F7549B" w:rsidRPr="001B75BA">
        <w:rPr>
          <w:rFonts w:ascii="Arial" w:hAnsi="Arial" w:cs="Arial"/>
          <w:b/>
          <w:color w:val="000000" w:themeColor="text1"/>
          <w:lang w:eastAsia="de-DE"/>
        </w:rPr>
        <w:t>Februar</w:t>
      </w:r>
      <w:r w:rsidRPr="001B75BA">
        <w:rPr>
          <w:rFonts w:ascii="Arial" w:hAnsi="Arial" w:cs="Arial"/>
          <w:b/>
          <w:color w:val="000000" w:themeColor="text1"/>
          <w:lang w:eastAsia="de-DE"/>
        </w:rPr>
        <w:t xml:space="preserve"> 202</w:t>
      </w:r>
      <w:r w:rsidR="00407B2D" w:rsidRPr="001B75BA">
        <w:rPr>
          <w:rFonts w:ascii="Arial" w:hAnsi="Arial" w:cs="Arial"/>
          <w:b/>
          <w:color w:val="000000" w:themeColor="text1"/>
          <w:lang w:eastAsia="de-DE"/>
        </w:rPr>
        <w:t>4</w:t>
      </w:r>
      <w:r w:rsidRPr="001B75BA">
        <w:rPr>
          <w:rFonts w:ascii="Arial" w:hAnsi="Arial" w:cs="Arial"/>
          <w:b/>
          <w:color w:val="000000" w:themeColor="text1"/>
          <w:lang w:eastAsia="de-DE"/>
        </w:rPr>
        <w:t>.</w:t>
      </w:r>
      <w:r w:rsidR="00F7549B" w:rsidRPr="001B75BA">
        <w:rPr>
          <w:rFonts w:ascii="Arial" w:hAnsi="Arial" w:cs="Arial"/>
          <w:b/>
          <w:color w:val="000000" w:themeColor="text1"/>
          <w:lang w:eastAsia="de-DE"/>
        </w:rPr>
        <w:t xml:space="preserve"> Die Allianz Zukunft Reifen (AZuR) freut sich über namhafte Verstärkung in elementaren Segmenten der nachhaltigen Reifen-Kreislaufwirtschaft. Mit Sumitomo Rubber Industries gehört ab sofort auch der fünfgrößte Reifenhersteller der Welt zum Kreis der AZuR-Partner. </w:t>
      </w:r>
      <w:r w:rsidR="00B07C14" w:rsidRPr="001B75BA">
        <w:rPr>
          <w:rFonts w:ascii="Arial" w:hAnsi="Arial" w:cs="Arial"/>
          <w:b/>
          <w:color w:val="000000" w:themeColor="text1"/>
        </w:rPr>
        <w:t>Damit gehören vier der zehn weltgrößten Reifen</w:t>
      </w:r>
      <w:r w:rsidR="00B07C14" w:rsidRPr="001B75BA">
        <w:rPr>
          <w:rFonts w:ascii="Arial" w:hAnsi="Arial" w:cs="Arial"/>
          <w:b/>
          <w:color w:val="000000" w:themeColor="text1"/>
        </w:rPr>
        <w:softHyphen/>
        <w:t xml:space="preserve">hersteller der Allianz Zukunft Reifen an. </w:t>
      </w:r>
      <w:r w:rsidR="00F7549B" w:rsidRPr="001B75BA">
        <w:rPr>
          <w:rFonts w:ascii="Arial" w:hAnsi="Arial" w:cs="Arial"/>
          <w:b/>
          <w:color w:val="000000" w:themeColor="text1"/>
          <w:lang w:eastAsia="de-DE"/>
        </w:rPr>
        <w:t xml:space="preserve">Um die Ökobilanz von Neureifen weiter zu verbessern, entwickelt AZuR-Neupartner Synthos </w:t>
      </w:r>
      <w:r w:rsidR="00583C14" w:rsidRPr="001B75BA">
        <w:rPr>
          <w:rFonts w:ascii="Arial" w:hAnsi="Arial" w:cs="Arial"/>
          <w:b/>
          <w:color w:val="000000" w:themeColor="text1"/>
          <w:lang w:eastAsia="de-DE"/>
        </w:rPr>
        <w:t>für die Reifenindustrie</w:t>
      </w:r>
      <w:r w:rsidR="00B07C14" w:rsidRPr="001B75BA">
        <w:rPr>
          <w:rFonts w:ascii="Arial" w:hAnsi="Arial" w:cs="Arial"/>
          <w:b/>
          <w:color w:val="000000" w:themeColor="text1"/>
          <w:lang w:eastAsia="de-DE"/>
        </w:rPr>
        <w:t xml:space="preserve"> </w:t>
      </w:r>
      <w:r w:rsidR="00B07C14" w:rsidRPr="001B75BA">
        <w:rPr>
          <w:rFonts w:ascii="Arial" w:hAnsi="Arial" w:cs="Arial"/>
          <w:b/>
          <w:bCs/>
          <w:color w:val="000000" w:themeColor="text1"/>
        </w:rPr>
        <w:t>nach</w:t>
      </w:r>
      <w:r w:rsidR="00B07C14" w:rsidRPr="001B75BA">
        <w:rPr>
          <w:rFonts w:ascii="Arial" w:hAnsi="Arial" w:cs="Arial"/>
          <w:b/>
          <w:bCs/>
          <w:color w:val="000000" w:themeColor="text1"/>
        </w:rPr>
        <w:softHyphen/>
        <w:t>haltige,</w:t>
      </w:r>
      <w:r w:rsidR="00583C14" w:rsidRPr="001B75BA">
        <w:rPr>
          <w:rFonts w:ascii="Arial" w:hAnsi="Arial" w:cs="Arial"/>
          <w:b/>
          <w:color w:val="000000" w:themeColor="text1"/>
          <w:lang w:eastAsia="de-DE"/>
        </w:rPr>
        <w:t xml:space="preserve"> </w:t>
      </w:r>
      <w:r w:rsidR="00583C14" w:rsidRPr="001B75BA">
        <w:rPr>
          <w:rFonts w:ascii="Arial" w:hAnsi="Arial" w:cs="Arial"/>
          <w:b/>
          <w:bCs/>
          <w:color w:val="000000" w:themeColor="text1"/>
        </w:rPr>
        <w:t>ressourcenschonende</w:t>
      </w:r>
      <w:r w:rsidR="00B07C14" w:rsidRPr="001B75BA">
        <w:rPr>
          <w:rFonts w:ascii="Arial" w:hAnsi="Arial" w:cs="Arial"/>
          <w:b/>
          <w:bCs/>
          <w:color w:val="000000" w:themeColor="text1"/>
        </w:rPr>
        <w:t xml:space="preserve"> </w:t>
      </w:r>
      <w:r w:rsidR="00F7549B" w:rsidRPr="001B75BA">
        <w:rPr>
          <w:rFonts w:ascii="Arial" w:hAnsi="Arial" w:cs="Arial"/>
          <w:b/>
          <w:bCs/>
          <w:color w:val="000000" w:themeColor="text1"/>
        </w:rPr>
        <w:t>Synthesekautschuk</w:t>
      </w:r>
      <w:r w:rsidR="00AB2A3B">
        <w:rPr>
          <w:rFonts w:ascii="Arial" w:hAnsi="Arial" w:cs="Arial"/>
          <w:b/>
          <w:bCs/>
          <w:color w:val="000000" w:themeColor="text1"/>
        </w:rPr>
        <w:t>e</w:t>
      </w:r>
      <w:r w:rsidR="00F7549B" w:rsidRPr="001B75BA">
        <w:rPr>
          <w:rFonts w:ascii="Arial" w:hAnsi="Arial" w:cs="Arial"/>
          <w:b/>
          <w:bCs/>
          <w:color w:val="000000" w:themeColor="text1"/>
        </w:rPr>
        <w:t>, die eine optimierte Umwelt- und Klimabilanz aufweisen. Um die Kautschuk-Kreislaufwirtschaft in Europa zu fördern, hat sich AZuR zudem dem niederländischen Innovationsnetzwerk Circular Rubber Platform (CRP) angeschlossen</w:t>
      </w:r>
      <w:r w:rsidR="00EF0078" w:rsidRPr="001B75BA">
        <w:rPr>
          <w:rFonts w:ascii="Arial" w:hAnsi="Arial" w:cs="Arial"/>
          <w:b/>
          <w:bCs/>
          <w:color w:val="000000" w:themeColor="text1"/>
        </w:rPr>
        <w:t>, das am 15. Februar den Overijsselse Circular Community Award</w:t>
      </w:r>
      <w:r w:rsidR="00F7549B" w:rsidRPr="001B75BA">
        <w:rPr>
          <w:rFonts w:ascii="Arial" w:hAnsi="Arial" w:cs="Arial"/>
          <w:b/>
          <w:bCs/>
          <w:color w:val="000000" w:themeColor="text1"/>
        </w:rPr>
        <w:t xml:space="preserve"> </w:t>
      </w:r>
      <w:r w:rsidR="00EF0078" w:rsidRPr="001B75BA">
        <w:rPr>
          <w:rFonts w:ascii="Arial" w:hAnsi="Arial" w:cs="Arial"/>
          <w:b/>
          <w:bCs/>
          <w:color w:val="000000" w:themeColor="text1"/>
        </w:rPr>
        <w:t xml:space="preserve">gewonnen hat. </w:t>
      </w:r>
    </w:p>
    <w:p w14:paraId="78C6FC63" w14:textId="77777777" w:rsidR="00B07C14" w:rsidRPr="001B75BA" w:rsidRDefault="00583C14" w:rsidP="003C67E7">
      <w:pPr>
        <w:spacing w:after="120" w:line="271" w:lineRule="auto"/>
        <w:rPr>
          <w:rFonts w:ascii="Arial" w:hAnsi="Arial" w:cs="Arial"/>
          <w:bCs/>
          <w:color w:val="000000" w:themeColor="text1"/>
          <w:lang w:eastAsia="de-DE"/>
        </w:rPr>
      </w:pPr>
      <w:r w:rsidRPr="001B75BA">
        <w:rPr>
          <w:rFonts w:ascii="Arial" w:hAnsi="Arial" w:cs="Arial"/>
          <w:bCs/>
          <w:color w:val="000000" w:themeColor="text1"/>
          <w:lang w:eastAsia="de-DE"/>
        </w:rPr>
        <w:t xml:space="preserve">Die besondere Stärke von AZuR liegt für Netzwerk-Koordinatorin Christina Guth darin, „Interessen und Kompetenzen aus allen Segmenten der europäischen Reifen-Kreislaufwirtschaft zu bündeln. So können Synergien genutzt und gemeinsam zukunftsweisende Verfahren, Technologien und Produkte für eine geschlossene Circular Economy entwickelt werden.“ </w:t>
      </w:r>
    </w:p>
    <w:p w14:paraId="483E21DB" w14:textId="1C848540" w:rsidR="00B07C14" w:rsidRPr="001B75BA" w:rsidRDefault="00583C14" w:rsidP="00624106">
      <w:pPr>
        <w:spacing w:after="120" w:line="271" w:lineRule="auto"/>
        <w:rPr>
          <w:rFonts w:ascii="Arial" w:hAnsi="Arial" w:cs="Arial"/>
          <w:color w:val="000000" w:themeColor="text1"/>
        </w:rPr>
      </w:pPr>
      <w:r w:rsidRPr="001B75BA">
        <w:rPr>
          <w:rFonts w:ascii="Arial" w:hAnsi="Arial" w:cs="Arial"/>
          <w:bCs/>
          <w:color w:val="000000" w:themeColor="text1"/>
          <w:lang w:eastAsia="de-DE"/>
        </w:rPr>
        <w:t>Die Kooperation von Synthos</w:t>
      </w:r>
      <w:r w:rsidRPr="001B75BA">
        <w:rPr>
          <w:rFonts w:ascii="Arial" w:hAnsi="Arial" w:cs="Arial"/>
          <w:color w:val="000000" w:themeColor="text1"/>
        </w:rPr>
        <w:t>, dem globalen Markt- und Technologieführer für funktionalisierten Kautschuk,</w:t>
      </w:r>
      <w:r w:rsidRPr="001B75BA">
        <w:rPr>
          <w:rFonts w:ascii="Arial" w:hAnsi="Arial" w:cs="Arial"/>
          <w:bCs/>
          <w:color w:val="000000" w:themeColor="text1"/>
          <w:lang w:eastAsia="de-DE"/>
        </w:rPr>
        <w:t xml:space="preserve"> </w:t>
      </w:r>
      <w:r w:rsidRPr="001B75BA">
        <w:rPr>
          <w:rFonts w:ascii="Arial" w:hAnsi="Arial" w:cs="Arial"/>
          <w:color w:val="000000" w:themeColor="text1"/>
        </w:rPr>
        <w:t xml:space="preserve">mit namhaften Unternehmen der Reifenindustrie, um gemeinsam noch nachhaltigere Neureifen zu </w:t>
      </w:r>
      <w:r w:rsidR="00B07C14" w:rsidRPr="001B75BA">
        <w:rPr>
          <w:rFonts w:ascii="Arial" w:hAnsi="Arial" w:cs="Arial"/>
          <w:color w:val="000000" w:themeColor="text1"/>
        </w:rPr>
        <w:t>entwickeln</w:t>
      </w:r>
      <w:r w:rsidRPr="001B75BA">
        <w:rPr>
          <w:rFonts w:ascii="Arial" w:hAnsi="Arial" w:cs="Arial"/>
          <w:color w:val="000000" w:themeColor="text1"/>
        </w:rPr>
        <w:t xml:space="preserve">, ist für Guth ein Paradebeispiel für das </w:t>
      </w:r>
      <w:r w:rsidR="00B07C14" w:rsidRPr="001B75BA">
        <w:rPr>
          <w:rFonts w:ascii="Arial" w:hAnsi="Arial" w:cs="Arial"/>
          <w:color w:val="000000" w:themeColor="text1"/>
        </w:rPr>
        <w:t>Erfolgsprinzip des AZuR-Modells</w:t>
      </w:r>
      <w:r w:rsidR="00AB2A3B">
        <w:rPr>
          <w:rFonts w:ascii="Arial" w:hAnsi="Arial" w:cs="Arial"/>
          <w:color w:val="000000" w:themeColor="text1"/>
        </w:rPr>
        <w:t>.</w:t>
      </w:r>
      <w:r w:rsidR="00B07C14" w:rsidRPr="001B75BA">
        <w:rPr>
          <w:rFonts w:ascii="Arial" w:hAnsi="Arial" w:cs="Arial"/>
          <w:color w:val="000000" w:themeColor="text1"/>
        </w:rPr>
        <w:t xml:space="preserve"> „</w:t>
      </w:r>
      <w:r w:rsidR="00AB2A3B">
        <w:rPr>
          <w:rFonts w:ascii="Arial" w:hAnsi="Arial" w:cs="Arial"/>
          <w:color w:val="000000" w:themeColor="text1"/>
        </w:rPr>
        <w:t>Z</w:t>
      </w:r>
      <w:r w:rsidR="00B07C14" w:rsidRPr="001B75BA">
        <w:rPr>
          <w:rFonts w:ascii="Arial" w:hAnsi="Arial" w:cs="Arial"/>
          <w:color w:val="000000" w:themeColor="text1"/>
        </w:rPr>
        <w:t>umal nachhaltigere Materialien in Neureifen sich auch positiv auf die in der stofflichen und chemischen Verwertung erzeugten Sekundärrohstoffe auswirken.</w:t>
      </w:r>
      <w:bookmarkEnd w:id="1"/>
    </w:p>
    <w:p w14:paraId="11B3E340" w14:textId="2FB5B183" w:rsidR="00812264" w:rsidRPr="001B75BA" w:rsidRDefault="00812264" w:rsidP="00624106">
      <w:pPr>
        <w:spacing w:after="120" w:line="271" w:lineRule="auto"/>
        <w:rPr>
          <w:rFonts w:ascii="Arial" w:hAnsi="Arial" w:cs="Arial"/>
          <w:color w:val="000000" w:themeColor="text1"/>
        </w:rPr>
      </w:pPr>
      <w:r w:rsidRPr="001B75BA">
        <w:rPr>
          <w:rFonts w:ascii="Arial" w:hAnsi="Arial" w:cs="Arial"/>
          <w:color w:val="000000" w:themeColor="text1"/>
        </w:rPr>
        <w:t>Mit dem CRP-Beitritt unterstützt AZuR die Entwicklung einer nachhaltigen Kreislaufwirtschaft für die Kautschuk/Gummi-Industrie in den Niederlanden und Europa.</w:t>
      </w:r>
    </w:p>
    <w:p w14:paraId="2FA094E7" w14:textId="778E3741" w:rsidR="00B07C14" w:rsidRPr="001B75BA" w:rsidRDefault="00B07C14" w:rsidP="00B07C14">
      <w:pPr>
        <w:spacing w:after="120" w:line="271" w:lineRule="auto"/>
        <w:rPr>
          <w:rFonts w:ascii="Arial" w:hAnsi="Arial" w:cs="Arial"/>
          <w:b/>
          <w:bCs/>
          <w:color w:val="000000" w:themeColor="text1"/>
        </w:rPr>
      </w:pPr>
      <w:r w:rsidRPr="001B75BA">
        <w:rPr>
          <w:rFonts w:ascii="Arial" w:hAnsi="Arial" w:cs="Arial"/>
          <w:b/>
          <w:bCs/>
          <w:color w:val="000000" w:themeColor="text1"/>
        </w:rPr>
        <w:t>Mit Sumitomo schließt sich auch der fünftgrößte Reifenhersteller der Welt AZuR an</w:t>
      </w:r>
    </w:p>
    <w:p w14:paraId="6C0CCA82" w14:textId="5775266C" w:rsidR="000D1CB2" w:rsidRPr="001B75BA" w:rsidRDefault="000D1CB2" w:rsidP="000D1CB2">
      <w:pPr>
        <w:spacing w:after="120" w:line="271" w:lineRule="auto"/>
        <w:rPr>
          <w:rFonts w:ascii="Arial" w:hAnsi="Arial" w:cs="Arial"/>
          <w:color w:val="000000" w:themeColor="text1"/>
        </w:rPr>
      </w:pPr>
      <w:r w:rsidRPr="001B75BA">
        <w:rPr>
          <w:rFonts w:ascii="Arial" w:hAnsi="Arial" w:cs="Arial"/>
          <w:color w:val="000000" w:themeColor="text1"/>
        </w:rPr>
        <w:t xml:space="preserve">Sumitomo Rubber Industries legt traditionell besonderen Wert auf Umwelt- und Klimaschutz. Aktuell bestehen Reifen der Marke FALKEN bereits zu 25 Prozent aus Biomasse. Auf dem Weg zu komplett nachhaltigen Reifen wird Falken den Anteil nachwachsender Rohstoffe und von Recyclingmaterialien deutlich erhöhen. Zur Förderung der Reifen-Kreislaufwirtschaft entwickelt Sumitomo innovative Lösungen für das Biorecycling der Rohstoffe gebrauchter Reifen. Aus dem dabei gewonnenen Gummi werden hochwertige Recyclingprodukte hergestellt. </w:t>
      </w:r>
    </w:p>
    <w:p w14:paraId="08277829" w14:textId="46522B9C" w:rsidR="000D1CB2" w:rsidRPr="001B75BA" w:rsidRDefault="000D1CB2" w:rsidP="000D1CB2">
      <w:pPr>
        <w:spacing w:after="120" w:line="271" w:lineRule="auto"/>
        <w:rPr>
          <w:rFonts w:ascii="Arial" w:hAnsi="Arial" w:cs="Arial"/>
          <w:color w:val="000000" w:themeColor="text1"/>
        </w:rPr>
      </w:pPr>
      <w:r w:rsidRPr="001B75BA">
        <w:rPr>
          <w:rFonts w:ascii="Arial" w:hAnsi="Arial" w:cs="Arial"/>
          <w:color w:val="000000" w:themeColor="text1"/>
        </w:rPr>
        <w:t xml:space="preserve">In den weltweit zwölf Sumitomo-Werken werden hochwertige Markenreifen entwickelt und nach erfolgreicher Freigabeprüfung bei den Fahrzeugherstellern in die Produktion überführt. Das europäische Entwicklungszentrum, Sumitomo Rubber Europe GmbH, entwickelt und produziert hochwertige Reifen der Marke FALKEN für die Erstausrüstung und den Ersatzmarkt zahlreicher Pkw-, Lkw- und SUV-Modelle europäischer Fahrzeughersteller.  </w:t>
      </w:r>
    </w:p>
    <w:p w14:paraId="2ACE100D" w14:textId="4D2B2822" w:rsidR="000D1CB2" w:rsidRPr="001B75BA" w:rsidRDefault="000D1CB2" w:rsidP="000D1CB2">
      <w:pPr>
        <w:spacing w:after="120" w:line="271" w:lineRule="auto"/>
        <w:rPr>
          <w:rFonts w:ascii="Arial" w:hAnsi="Arial" w:cs="Arial"/>
          <w:color w:val="000000" w:themeColor="text1"/>
        </w:rPr>
      </w:pPr>
      <w:r w:rsidRPr="001B75BA">
        <w:rPr>
          <w:rFonts w:ascii="Arial" w:hAnsi="Arial" w:cs="Arial"/>
          <w:color w:val="000000" w:themeColor="text1"/>
        </w:rPr>
        <w:lastRenderedPageBreak/>
        <w:t>Für den europäischen Markt werden die meisten Reifen der Marke FALKEN in einem hochmodernen, IATF- und ISO 9001-zertifizierten Werk im türkischen Çankiri gefertigt. Sumitomo bietet ein komplettes Reifensortiment für Pkw, Lkw, LLkw und SUV – sowohl für die Erstausrüstung zahlreicher Automarken als auch für den Ersatzmarkt.</w:t>
      </w:r>
    </w:p>
    <w:p w14:paraId="24FFB192" w14:textId="55BA8AF7" w:rsidR="000D1CB2" w:rsidRPr="001B75BA" w:rsidRDefault="000D1CB2" w:rsidP="000D1CB2">
      <w:pPr>
        <w:spacing w:after="120" w:line="271" w:lineRule="auto"/>
        <w:rPr>
          <w:rFonts w:ascii="Arial" w:hAnsi="Arial" w:cs="Arial"/>
          <w:b/>
          <w:bCs/>
          <w:color w:val="000000" w:themeColor="text1"/>
        </w:rPr>
      </w:pPr>
      <w:r w:rsidRPr="001B75BA">
        <w:rPr>
          <w:rFonts w:ascii="Arial" w:hAnsi="Arial" w:cs="Arial"/>
          <w:b/>
          <w:bCs/>
          <w:color w:val="000000" w:themeColor="text1"/>
        </w:rPr>
        <w:t xml:space="preserve">Synthos entwickelt den Rohstoff für nachhaltige Reifen der Zukunft </w:t>
      </w:r>
    </w:p>
    <w:p w14:paraId="3A49D270" w14:textId="7DB122DE" w:rsidR="000D1CB2" w:rsidRPr="001B75BA" w:rsidRDefault="000D1CB2" w:rsidP="000D1CB2">
      <w:pPr>
        <w:spacing w:after="120" w:line="271" w:lineRule="auto"/>
        <w:rPr>
          <w:rFonts w:ascii="Arial" w:hAnsi="Arial" w:cs="Arial"/>
          <w:color w:val="000000" w:themeColor="text1"/>
        </w:rPr>
      </w:pPr>
      <w:r w:rsidRPr="001B75BA">
        <w:rPr>
          <w:rFonts w:ascii="Arial" w:hAnsi="Arial" w:cs="Arial"/>
          <w:color w:val="000000" w:themeColor="text1"/>
        </w:rPr>
        <w:t>AZuR-Neupartner Synthos engagiert sich für die nachhaltige Mobilität der Zukunft. Das Unter</w:t>
      </w:r>
      <w:r w:rsidRPr="001B75BA">
        <w:rPr>
          <w:rFonts w:ascii="Arial" w:hAnsi="Arial" w:cs="Arial"/>
          <w:color w:val="000000" w:themeColor="text1"/>
        </w:rPr>
        <w:softHyphen/>
        <w:t>nehmen arbeitet weltweit mit Reifenherstellern zusammen, um nachhaltige und ressourcen</w:t>
      </w:r>
      <w:r w:rsidRPr="001B75BA">
        <w:rPr>
          <w:rFonts w:ascii="Arial" w:hAnsi="Arial" w:cs="Arial"/>
          <w:color w:val="000000" w:themeColor="text1"/>
        </w:rPr>
        <w:softHyphen/>
        <w:t>schonende Materialien aus Synthesekautschuk zu entwickeln, die eine optimierte Umwelt- und Klimabilanz aufweisen. Diese Materialien sorgen für einen verringerten Verschleiß und helfen die Ökobilanz von Neureifen zu verbessern. Synthos verfügt über ein breites Portfolio an Produkten, die unter den Namen SPRINTAN</w:t>
      </w:r>
      <w:r w:rsidRPr="00AB2A3B">
        <w:rPr>
          <w:rFonts w:ascii="Arial" w:hAnsi="Arial" w:cs="Arial"/>
          <w:color w:val="000000" w:themeColor="text1"/>
          <w:vertAlign w:val="superscript"/>
        </w:rPr>
        <w:t>®</w:t>
      </w:r>
      <w:r w:rsidRPr="001B75BA">
        <w:rPr>
          <w:rFonts w:ascii="Arial" w:hAnsi="Arial" w:cs="Arial"/>
          <w:color w:val="000000" w:themeColor="text1"/>
        </w:rPr>
        <w:t>, SYNTECA</w:t>
      </w:r>
      <w:r w:rsidR="00AB2A3B" w:rsidRPr="00AB2A3B">
        <w:rPr>
          <w:rFonts w:ascii="Arial" w:hAnsi="Arial" w:cs="Arial"/>
          <w:color w:val="000000" w:themeColor="text1"/>
          <w:vertAlign w:val="superscript"/>
        </w:rPr>
        <w:t>®</w:t>
      </w:r>
      <w:r w:rsidRPr="001B75BA">
        <w:rPr>
          <w:rFonts w:ascii="Arial" w:hAnsi="Arial" w:cs="Arial"/>
          <w:color w:val="000000" w:themeColor="text1"/>
        </w:rPr>
        <w:t>, KER</w:t>
      </w:r>
      <w:r w:rsidR="00AB2A3B" w:rsidRPr="00AB2A3B">
        <w:rPr>
          <w:rFonts w:ascii="Arial" w:hAnsi="Arial" w:cs="Arial"/>
          <w:color w:val="000000" w:themeColor="text1"/>
          <w:vertAlign w:val="superscript"/>
        </w:rPr>
        <w:t>®</w:t>
      </w:r>
      <w:r w:rsidRPr="001B75BA">
        <w:rPr>
          <w:rFonts w:ascii="Arial" w:hAnsi="Arial" w:cs="Arial"/>
          <w:color w:val="000000" w:themeColor="text1"/>
        </w:rPr>
        <w:t xml:space="preserve"> und BUNA</w:t>
      </w:r>
      <w:r w:rsidR="00AB2A3B" w:rsidRPr="00AB2A3B">
        <w:rPr>
          <w:rFonts w:ascii="Arial" w:hAnsi="Arial" w:cs="Arial"/>
          <w:color w:val="000000" w:themeColor="text1"/>
          <w:vertAlign w:val="superscript"/>
        </w:rPr>
        <w:t>®</w:t>
      </w:r>
      <w:r w:rsidRPr="001B75BA">
        <w:rPr>
          <w:rFonts w:ascii="Arial" w:hAnsi="Arial" w:cs="Arial"/>
          <w:color w:val="000000" w:themeColor="text1"/>
        </w:rPr>
        <w:t xml:space="preserve"> bekannt sind.</w:t>
      </w:r>
    </w:p>
    <w:p w14:paraId="329BFB11" w14:textId="1C64C00C" w:rsidR="000D1CB2" w:rsidRPr="001B75BA" w:rsidRDefault="000D1CB2" w:rsidP="000D1CB2">
      <w:pPr>
        <w:spacing w:after="120" w:line="271" w:lineRule="auto"/>
        <w:rPr>
          <w:rFonts w:ascii="Arial" w:hAnsi="Arial" w:cs="Arial"/>
          <w:color w:val="000000" w:themeColor="text1"/>
        </w:rPr>
      </w:pPr>
      <w:r w:rsidRPr="001B75BA">
        <w:rPr>
          <w:rFonts w:ascii="Arial" w:hAnsi="Arial" w:cs="Arial"/>
          <w:color w:val="000000" w:themeColor="text1"/>
        </w:rPr>
        <w:t xml:space="preserve">Als auf Nachhaltigkeit bedachtes Unternehmen setzt sich Synthos dafür ein, den Anteil biobasierter Rohstoffe entlang der gesamten Wertschöpfungskette stetig zu erhöhen, um dadurch </w:t>
      </w:r>
      <w:r w:rsidR="00AB2A3B" w:rsidRPr="00AB2A3B">
        <w:rPr>
          <w:rFonts w:ascii="Arial" w:hAnsi="Arial" w:cs="Arial"/>
          <w:color w:val="000000" w:themeColor="text1"/>
        </w:rPr>
        <w:t>die Umweltbilanz des Synthesekautschuks zu optimieren</w:t>
      </w:r>
      <w:r w:rsidRPr="001B75BA">
        <w:rPr>
          <w:rFonts w:ascii="Arial" w:hAnsi="Arial" w:cs="Arial"/>
          <w:color w:val="000000" w:themeColor="text1"/>
        </w:rPr>
        <w:t xml:space="preserve">. In den Forschungs- </w:t>
      </w:r>
      <w:r w:rsidRPr="001B75BA">
        <w:rPr>
          <w:rFonts w:ascii="Arial" w:hAnsi="Arial" w:cs="Arial"/>
          <w:color w:val="000000" w:themeColor="text1"/>
        </w:rPr>
        <w:br/>
        <w:t xml:space="preserve">und Entwicklungszentren von Synthos bringen interdisziplinäre Teams aus Chemikern, Technologie- und Prozessexperten die Entwicklung fortschrittlicher Werkstoffe und umweltfreundlicher Lösungen voran. </w:t>
      </w:r>
    </w:p>
    <w:p w14:paraId="06582402" w14:textId="70721106" w:rsidR="000D1CB2" w:rsidRPr="001B75BA" w:rsidRDefault="000D1CB2" w:rsidP="000D1CB2">
      <w:pPr>
        <w:spacing w:after="120" w:line="271" w:lineRule="auto"/>
        <w:rPr>
          <w:rFonts w:ascii="Arial" w:hAnsi="Arial" w:cs="Arial"/>
          <w:color w:val="000000" w:themeColor="text1"/>
        </w:rPr>
      </w:pPr>
      <w:r w:rsidRPr="001B75BA">
        <w:rPr>
          <w:rFonts w:ascii="Arial" w:hAnsi="Arial" w:cs="Arial"/>
          <w:color w:val="000000" w:themeColor="text1"/>
        </w:rPr>
        <w:t>Im Jahr 2018 weihte Synthos eine hochmoderne S-SBR-Pilotanlage ein, die noch kürzere Innovationszyklen ermöglicht. Darüber hinaus arbeitet Synthos weltweit mit Universitäten an der Forschung und Ausarbeitung weiterer innovativer Lösungen zusammen. Synthos hat es sich zum Ziel gesetzt, seinen ökologischen Fußabdruck zu reduzieren und bis 2050 in seinen Werken in Polen, Tschechien, den Niederlanden, Frankreich und Deutschland klimaneutral zu werden.</w:t>
      </w:r>
    </w:p>
    <w:p w14:paraId="4E3FE4E5" w14:textId="1509D5CA" w:rsidR="000D1CB2" w:rsidRPr="001B75BA" w:rsidRDefault="000D1CB2" w:rsidP="000D1CB2">
      <w:pPr>
        <w:spacing w:after="120" w:line="271" w:lineRule="auto"/>
        <w:rPr>
          <w:rFonts w:ascii="Arial" w:hAnsi="Arial" w:cs="Arial"/>
          <w:b/>
          <w:bCs/>
          <w:color w:val="000000" w:themeColor="text1"/>
        </w:rPr>
      </w:pPr>
      <w:r w:rsidRPr="001B75BA">
        <w:rPr>
          <w:rFonts w:ascii="Arial" w:hAnsi="Arial" w:cs="Arial"/>
          <w:b/>
          <w:bCs/>
          <w:color w:val="000000" w:themeColor="text1"/>
        </w:rPr>
        <w:t>Circular Rubber Platform fördert Kautschuk-Kreislaufwirtschaft in Europa</w:t>
      </w:r>
    </w:p>
    <w:p w14:paraId="2086F104" w14:textId="53D3001D" w:rsidR="000D1CB2" w:rsidRPr="001B75BA" w:rsidRDefault="001C02C4" w:rsidP="000D1CB2">
      <w:pPr>
        <w:spacing w:after="120" w:line="271" w:lineRule="auto"/>
        <w:rPr>
          <w:rFonts w:ascii="Arial" w:hAnsi="Arial" w:cs="Arial"/>
          <w:color w:val="000000" w:themeColor="text1"/>
        </w:rPr>
      </w:pPr>
      <w:r w:rsidRPr="001B75BA">
        <w:rPr>
          <w:rFonts w:ascii="Arial" w:hAnsi="Arial" w:cs="Arial"/>
          <w:color w:val="000000" w:themeColor="text1"/>
        </w:rPr>
        <w:t>Die Allianz Zukunft Reifen gehört zu den Gründungsmitgliedern des niederländischen Innovationsnetzwerks Circular Rubber Platform (CRP). Das</w:t>
      </w:r>
      <w:r w:rsidR="000D1CB2" w:rsidRPr="001B75BA">
        <w:rPr>
          <w:rFonts w:ascii="Arial" w:hAnsi="Arial" w:cs="Arial"/>
          <w:color w:val="000000" w:themeColor="text1"/>
        </w:rPr>
        <w:t xml:space="preserve"> Anfang Januar 2024 gestartete </w:t>
      </w:r>
      <w:r w:rsidRPr="001B75BA">
        <w:rPr>
          <w:rFonts w:ascii="Arial" w:hAnsi="Arial" w:cs="Arial"/>
          <w:color w:val="000000" w:themeColor="text1"/>
        </w:rPr>
        <w:t>Netzwerk</w:t>
      </w:r>
      <w:r w:rsidR="000D1CB2" w:rsidRPr="001B75BA">
        <w:rPr>
          <w:rFonts w:ascii="Arial" w:hAnsi="Arial" w:cs="Arial"/>
          <w:color w:val="000000" w:themeColor="text1"/>
        </w:rPr>
        <w:t xml:space="preserve"> soll die Entwicklung einer nachhaltigen Kreislaufwirtschaft für Kautschuk/Gummi in den Niederlanden und Europa forcieren. Das von AZuR-Partner Sondel Engineering initiierte Netzwerk will nach dem AZuR-Vorbild alle an der Kautschuk-Kreislaufwirtschaft beteiligten Unternehmen, Verbände und Hochschulen zusammenbringen, um die Material- und Wertschöpfungskette bestmöglich aufeinander abstimmen und optimieren zu können.</w:t>
      </w:r>
    </w:p>
    <w:p w14:paraId="3B6A1887" w14:textId="515EC679" w:rsidR="001C02C4" w:rsidRPr="001B75BA" w:rsidRDefault="00EF0078" w:rsidP="001C02C4">
      <w:pPr>
        <w:spacing w:after="120" w:line="271" w:lineRule="auto"/>
        <w:rPr>
          <w:rFonts w:ascii="Arial" w:hAnsi="Arial" w:cs="Arial"/>
          <w:color w:val="000000" w:themeColor="text1"/>
        </w:rPr>
      </w:pPr>
      <w:r w:rsidRPr="001B75BA">
        <w:rPr>
          <w:rFonts w:ascii="Arial" w:hAnsi="Arial" w:cs="Arial"/>
          <w:color w:val="000000" w:themeColor="text1"/>
        </w:rPr>
        <w:t xml:space="preserve">Die Plattform schärft das Bewusstsein für die Notwendigkeit zirkulärer Praktiken, wie sie bereits von AZuR umgesetzt worden sind, und präsentiert Lösungen für die allgemeine Gummiwarenindustrie. </w:t>
      </w:r>
      <w:r w:rsidR="001C02C4" w:rsidRPr="001B75BA">
        <w:rPr>
          <w:rFonts w:ascii="Arial" w:hAnsi="Arial" w:cs="Arial"/>
          <w:color w:val="000000" w:themeColor="text1"/>
        </w:rPr>
        <w:t xml:space="preserve">Die derzeit 19 Partner – darunter auch die AZuR-Partner Sondel Engineering, Synthos, Tyromer, Wolfersdorff Consulting sowie die University of Twente – decken alle Segmente der Circular Rubber Economy ab: von der Gewinnung und Veredelung recycelter und biobasierter Kautschukrohstoffe über deren Verarbeitung zu hochwertigen Recyclingprodukten bis hin zur Erforschung zukunftsweisender Anwendungen kreislauffähiger </w:t>
      </w:r>
      <w:r w:rsidR="001C02C4" w:rsidRPr="001B75BA">
        <w:rPr>
          <w:rFonts w:ascii="Arial" w:hAnsi="Arial" w:cs="Arial"/>
          <w:color w:val="000000" w:themeColor="text1"/>
        </w:rPr>
        <w:lastRenderedPageBreak/>
        <w:t>Materialien aus Kautschuk/Gummi. Ein Suchportal für entsprechende Studien und Forschungsprojekte befindet sich in der Vorbereitung.</w:t>
      </w:r>
    </w:p>
    <w:p w14:paraId="059D810E" w14:textId="6DDAE495" w:rsidR="001C02C4" w:rsidRPr="001B75BA" w:rsidRDefault="001C02C4" w:rsidP="001C02C4">
      <w:pPr>
        <w:spacing w:after="120" w:line="271" w:lineRule="auto"/>
        <w:rPr>
          <w:rFonts w:ascii="Arial" w:hAnsi="Arial" w:cs="Arial"/>
          <w:color w:val="000000" w:themeColor="text1"/>
        </w:rPr>
      </w:pPr>
      <w:r w:rsidRPr="001B75BA">
        <w:rPr>
          <w:rFonts w:ascii="Arial" w:hAnsi="Arial" w:cs="Arial"/>
          <w:color w:val="000000" w:themeColor="text1"/>
        </w:rPr>
        <w:t>Die Innovationsplattform stellt erfolgreiche Anwendungen recycelter oder biobasierter Materialien vor und erhöht die Sichtbarkeit nachhaltiger Produkte, Verfahren und Maschinen. Das Netzwerk soll zudem die Suche nach Kooperationspartnern in der Kautschuk-Kreislaufwirtschaft vereinfachen sowie die Materialentwicklung und Anwendung von Kreislaufmaterialien unterstützen.</w:t>
      </w:r>
    </w:p>
    <w:p w14:paraId="6E53616A" w14:textId="2579C171" w:rsidR="003C4015" w:rsidRPr="001B75BA" w:rsidRDefault="003C4015" w:rsidP="00CF2B8A">
      <w:pPr>
        <w:spacing w:after="120" w:line="271" w:lineRule="auto"/>
        <w:rPr>
          <w:rFonts w:ascii="Arial" w:hAnsi="Arial" w:cs="Arial"/>
          <w:color w:val="000000" w:themeColor="text1"/>
        </w:rPr>
      </w:pPr>
      <w:r w:rsidRPr="001B75BA">
        <w:rPr>
          <w:rFonts w:ascii="Arial" w:hAnsi="Arial" w:cs="Arial"/>
          <w:b/>
          <w:color w:val="000000" w:themeColor="text1"/>
        </w:rPr>
        <w:t xml:space="preserve">Über </w:t>
      </w:r>
      <w:r w:rsidR="00B937CE" w:rsidRPr="001B75BA">
        <w:rPr>
          <w:rFonts w:ascii="Arial" w:hAnsi="Arial" w:cs="Arial"/>
          <w:b/>
          <w:color w:val="000000" w:themeColor="text1"/>
        </w:rPr>
        <w:t xml:space="preserve">die </w:t>
      </w:r>
      <w:r w:rsidRPr="001B75BA">
        <w:rPr>
          <w:rFonts w:ascii="Arial" w:hAnsi="Arial" w:cs="Arial"/>
          <w:b/>
          <w:color w:val="000000" w:themeColor="text1"/>
        </w:rPr>
        <w:t>Allianz Zukunft Reifen</w:t>
      </w:r>
      <w:r w:rsidR="00B937CE" w:rsidRPr="001B75BA">
        <w:rPr>
          <w:rFonts w:ascii="Arial" w:hAnsi="Arial" w:cs="Arial"/>
          <w:b/>
          <w:color w:val="000000" w:themeColor="text1"/>
        </w:rPr>
        <w:t xml:space="preserve"> (AZuR)</w:t>
      </w:r>
    </w:p>
    <w:p w14:paraId="7BE27141" w14:textId="77777777" w:rsidR="009F0846" w:rsidRPr="001B75BA" w:rsidRDefault="009F0846" w:rsidP="009F0846">
      <w:pPr>
        <w:spacing w:after="60" w:line="268" w:lineRule="auto"/>
        <w:rPr>
          <w:rFonts w:ascii="Arial" w:hAnsi="Arial" w:cs="Arial"/>
          <w:color w:val="000000" w:themeColor="text1"/>
        </w:rPr>
      </w:pPr>
      <w:r w:rsidRPr="001B75BA">
        <w:rPr>
          <w:rFonts w:ascii="Arial" w:hAnsi="Arial" w:cs="Arial"/>
          <w:color w:val="000000" w:themeColor="text1"/>
        </w:rPr>
        <w:t>AZuR engagiert sich seit dem Jahr 2020 europaweit für eine nachhaltige Reifen-Kreislaufwirtschaft. Gebrauchte Reifen sollen möglichst zu 100 Prozent wiederverwendet oder verwertet werden, um Abfälle zu vermeiden, CO</w:t>
      </w:r>
      <w:r w:rsidRPr="001B75BA">
        <w:rPr>
          <w:rFonts w:ascii="Arial" w:hAnsi="Arial" w:cs="Arial"/>
          <w:color w:val="000000" w:themeColor="text1"/>
          <w:vertAlign w:val="subscript"/>
        </w:rPr>
        <w:t>2</w:t>
      </w:r>
      <w:r w:rsidRPr="001B75BA">
        <w:rPr>
          <w:rFonts w:ascii="Arial" w:hAnsi="Arial" w:cs="Arial"/>
          <w:color w:val="000000" w:themeColor="text1"/>
        </w:rPr>
        <w:t xml:space="preserve">-Emissionen zu senken, natürliche Ressourcen zu schonen und Mensch wie Umwelt zu schützen. </w:t>
      </w:r>
    </w:p>
    <w:p w14:paraId="391FD5E8" w14:textId="2EEE3CEA" w:rsidR="009F0846" w:rsidRPr="001B75BA" w:rsidRDefault="000E47D0" w:rsidP="009F0846">
      <w:pPr>
        <w:spacing w:after="60" w:line="268" w:lineRule="auto"/>
        <w:rPr>
          <w:rFonts w:ascii="Arial" w:hAnsi="Arial" w:cs="Arial"/>
          <w:color w:val="000000" w:themeColor="text1"/>
        </w:rPr>
      </w:pPr>
      <w:r w:rsidRPr="001B75BA">
        <w:rPr>
          <w:rFonts w:ascii="Arial" w:hAnsi="Arial" w:cs="Arial"/>
          <w:color w:val="000000" w:themeColor="text1"/>
        </w:rPr>
        <w:t>Über 60</w:t>
      </w:r>
      <w:r w:rsidR="009F0846" w:rsidRPr="001B75BA">
        <w:rPr>
          <w:rFonts w:ascii="Arial" w:hAnsi="Arial" w:cs="Arial"/>
          <w:color w:val="000000" w:themeColor="text1"/>
        </w:rPr>
        <w:t xml:space="preserve"> AZuR-Partner aus Industrie, Handel und Wissenschaft decken alle Sektoren der nachhaltigen Circular Economy von Reifen ab – von der nachhaltigen Neureifen-Herstellung  und zertifizierten Sammlung gebrauchter Reifen über die Reparatur und Runderneuerung von Pkw- und Nfz-Reifen, bis hin zur stofflichen und chemischen Verwertung der in Altreifen enthaltenen Rohstoffe. </w:t>
      </w:r>
    </w:p>
    <w:p w14:paraId="155DF289" w14:textId="77777777" w:rsidR="009F0846" w:rsidRPr="001B75BA" w:rsidRDefault="009F0846" w:rsidP="009F0846">
      <w:pPr>
        <w:spacing w:after="60" w:line="268" w:lineRule="auto"/>
        <w:rPr>
          <w:rFonts w:ascii="Arial" w:hAnsi="Arial" w:cs="Arial"/>
          <w:color w:val="000000" w:themeColor="text1"/>
        </w:rPr>
      </w:pPr>
      <w:r w:rsidRPr="001B75BA">
        <w:rPr>
          <w:rFonts w:ascii="Arial" w:hAnsi="Arial" w:cs="Arial"/>
          <w:color w:val="000000" w:themeColor="text1"/>
        </w:rPr>
        <w:t>Im interdisziplinären Teamwork werden neue Wege und Lösungen für einen ökologisch wie ökonomisch sinnvollen Reifen-Kreislauf entwickelt. Dabei kommt den Universitäten im AZuR-Netzwerk eine besondere Bedeutung zu. Diese liefern mit wissenschaftlich fundierten Studien und Forschungen wertvolle Impulse, um den Stoffkreislauf zu schließen.</w:t>
      </w:r>
    </w:p>
    <w:p w14:paraId="2ED6980F" w14:textId="3ED76163" w:rsidR="00D04200" w:rsidRPr="001B75BA" w:rsidRDefault="00857284" w:rsidP="004E24A2">
      <w:pPr>
        <w:spacing w:after="60" w:line="268" w:lineRule="auto"/>
        <w:rPr>
          <w:rFonts w:ascii="Arial" w:hAnsi="Arial" w:cs="Arial"/>
          <w:color w:val="000000" w:themeColor="text1"/>
        </w:rPr>
      </w:pPr>
      <w:r w:rsidRPr="001B75BA">
        <w:rPr>
          <w:rFonts w:ascii="Arial" w:hAnsi="Arial" w:cs="Arial"/>
          <w:color w:val="000000" w:themeColor="text1"/>
        </w:rPr>
        <w:t>Auf der TyreXpo Asia 2023 in Singapur wurde die AZuR mit dem Recircle Award in der Kategorie Circular Economy ausgezeichnet. Im November 2023 erhielt AZuR für die Studie zur positiven Ökobilanz der Runderneuerung den „Europäischen Transportpreis für Nachhaltigkeit 2024“.</w:t>
      </w:r>
      <w:r w:rsidR="005D6ADD" w:rsidRPr="001B75BA">
        <w:rPr>
          <w:rFonts w:ascii="Arial" w:hAnsi="Arial" w:cs="Arial"/>
          <w:color w:val="000000" w:themeColor="text1"/>
        </w:rPr>
        <w:t xml:space="preserve"> </w:t>
      </w:r>
    </w:p>
    <w:p w14:paraId="2A08B41D" w14:textId="13736A7D" w:rsidR="001C02C4" w:rsidRPr="001B75BA" w:rsidRDefault="009F0846" w:rsidP="004E24A2">
      <w:pPr>
        <w:spacing w:after="60" w:line="268" w:lineRule="auto"/>
        <w:rPr>
          <w:rStyle w:val="Hyperlink"/>
          <w:rFonts w:ascii="Arial" w:hAnsi="Arial" w:cs="Arial"/>
          <w:color w:val="000000" w:themeColor="text1"/>
        </w:rPr>
      </w:pPr>
      <w:r w:rsidRPr="001B75BA">
        <w:rPr>
          <w:rFonts w:ascii="Arial" w:hAnsi="Arial" w:cs="Arial"/>
          <w:color w:val="000000" w:themeColor="text1"/>
        </w:rPr>
        <w:t xml:space="preserve">Mehr über AZuR erfahren Sie hier: </w:t>
      </w:r>
      <w:hyperlink r:id="rId8" w:history="1">
        <w:r w:rsidRPr="001B75BA">
          <w:rPr>
            <w:rStyle w:val="Hyperlink"/>
            <w:rFonts w:ascii="Arial" w:hAnsi="Arial" w:cs="Arial"/>
            <w:color w:val="000000" w:themeColor="text1"/>
          </w:rPr>
          <w:t>https://azur-netzwerk.de.</w:t>
        </w:r>
      </w:hyperlink>
    </w:p>
    <w:p w14:paraId="358E746C" w14:textId="35152B50" w:rsidR="001C02C4" w:rsidRDefault="001C02C4" w:rsidP="004E24A2">
      <w:pPr>
        <w:spacing w:after="60" w:line="268" w:lineRule="auto"/>
        <w:rPr>
          <w:rStyle w:val="Hyperlink"/>
          <w:rFonts w:ascii="Arial" w:hAnsi="Arial" w:cs="Arial"/>
          <w:color w:val="000000" w:themeColor="text1"/>
        </w:rPr>
      </w:pPr>
    </w:p>
    <w:p w14:paraId="30D26343" w14:textId="1236D2F1" w:rsidR="001C02C4" w:rsidRDefault="001C02C4" w:rsidP="004E24A2">
      <w:pPr>
        <w:spacing w:after="60" w:line="268" w:lineRule="auto"/>
        <w:rPr>
          <w:rStyle w:val="Hyperlink"/>
          <w:rFonts w:ascii="Arial" w:hAnsi="Arial" w:cs="Arial"/>
          <w:color w:val="000000" w:themeColor="text1"/>
        </w:rPr>
      </w:pPr>
    </w:p>
    <w:p w14:paraId="5C47139B" w14:textId="77777777" w:rsidR="001C02C4" w:rsidRDefault="001C02C4" w:rsidP="004E24A2">
      <w:pPr>
        <w:spacing w:after="60" w:line="268" w:lineRule="auto"/>
        <w:rPr>
          <w:rStyle w:val="Hyperlink"/>
          <w:rFonts w:ascii="Arial" w:hAnsi="Arial" w:cs="Arial"/>
          <w:color w:val="000000" w:themeColor="text1"/>
        </w:rPr>
      </w:pPr>
    </w:p>
    <w:p w14:paraId="115DF2DE" w14:textId="6E96C838" w:rsidR="003C4015" w:rsidRPr="00A804AD" w:rsidRDefault="003C4015" w:rsidP="003C4015">
      <w:pPr>
        <w:rPr>
          <w:rFonts w:ascii="Arial" w:hAnsi="Arial" w:cs="Arial"/>
          <w:b/>
          <w:color w:val="000000" w:themeColor="text1"/>
        </w:rPr>
      </w:pPr>
      <w:r w:rsidRPr="00A804AD">
        <w:rPr>
          <w:rFonts w:ascii="Arial" w:hAnsi="Arial" w:cs="Arial"/>
          <w:b/>
          <w:color w:val="000000" w:themeColor="text1"/>
        </w:rPr>
        <w:t>Pressekontakt:</w:t>
      </w:r>
    </w:p>
    <w:p w14:paraId="778D9E4C" w14:textId="343A36A8" w:rsidR="00144F0C" w:rsidRDefault="003C4015" w:rsidP="004E24A2">
      <w:pPr>
        <w:rPr>
          <w:rFonts w:ascii="Arial" w:hAnsi="Arial" w:cs="Arial"/>
          <w:b/>
          <w:color w:val="000000" w:themeColor="text1"/>
        </w:rPr>
      </w:pPr>
      <w:r w:rsidRPr="00A804AD">
        <w:rPr>
          <w:rFonts w:ascii="Arial" w:hAnsi="Arial" w:cs="Arial"/>
          <w:color w:val="000000" w:themeColor="text1"/>
          <w:sz w:val="21"/>
          <w:szCs w:val="21"/>
        </w:rPr>
        <w:t>AZuR-Netzwerk</w:t>
      </w:r>
      <w:r w:rsidR="004025B0" w:rsidRPr="00A804AD">
        <w:rPr>
          <w:rFonts w:ascii="Arial" w:hAnsi="Arial" w:cs="Arial"/>
          <w:color w:val="000000" w:themeColor="text1"/>
          <w:sz w:val="21"/>
          <w:szCs w:val="21"/>
        </w:rPr>
        <w:br/>
        <w:t xml:space="preserve">c/o </w:t>
      </w:r>
      <w:r w:rsidRPr="00A804AD">
        <w:rPr>
          <w:rFonts w:ascii="Arial" w:hAnsi="Arial" w:cs="Arial"/>
          <w:color w:val="000000" w:themeColor="text1"/>
          <w:sz w:val="21"/>
          <w:szCs w:val="21"/>
        </w:rPr>
        <w:t>CGW GmbH</w:t>
      </w:r>
      <w:r w:rsidRPr="00A804AD">
        <w:rPr>
          <w:rFonts w:ascii="Arial" w:hAnsi="Arial" w:cs="Arial"/>
          <w:color w:val="000000" w:themeColor="text1"/>
          <w:sz w:val="21"/>
          <w:szCs w:val="21"/>
        </w:rPr>
        <w:br/>
        <w:t>Christina Guth</w:t>
      </w:r>
      <w:r w:rsidRPr="00A804AD">
        <w:rPr>
          <w:rFonts w:ascii="Arial" w:hAnsi="Arial" w:cs="Arial"/>
          <w:color w:val="000000" w:themeColor="text1"/>
          <w:sz w:val="21"/>
          <w:szCs w:val="21"/>
        </w:rPr>
        <w:br/>
      </w:r>
      <w:hyperlink r:id="rId9" w:history="1">
        <w:r w:rsidRPr="00A804AD">
          <w:rPr>
            <w:rStyle w:val="Hyperlink"/>
            <w:rFonts w:ascii="Arial" w:hAnsi="Arial" w:cs="Arial"/>
            <w:color w:val="000000" w:themeColor="text1"/>
            <w:sz w:val="21"/>
            <w:szCs w:val="21"/>
          </w:rPr>
          <w:t>c.guth@c-g-w.net</w:t>
        </w:r>
      </w:hyperlink>
      <w:r w:rsidR="004025B0" w:rsidRPr="00A804AD">
        <w:rPr>
          <w:rFonts w:ascii="Arial" w:hAnsi="Arial" w:cs="Arial"/>
          <w:color w:val="000000" w:themeColor="text1"/>
          <w:sz w:val="21"/>
          <w:szCs w:val="21"/>
        </w:rPr>
        <w:br/>
      </w:r>
      <w:r w:rsidRPr="00A804AD">
        <w:rPr>
          <w:rFonts w:ascii="Arial" w:hAnsi="Arial" w:cs="Arial"/>
          <w:color w:val="000000" w:themeColor="text1"/>
          <w:sz w:val="21"/>
          <w:szCs w:val="21"/>
        </w:rPr>
        <w:t>Tel: 02154-88852-11</w:t>
      </w:r>
      <w:r w:rsidR="004025B0" w:rsidRPr="00A804AD">
        <w:rPr>
          <w:rFonts w:ascii="Arial" w:hAnsi="Arial" w:cs="Arial"/>
          <w:color w:val="000000" w:themeColor="text1"/>
          <w:sz w:val="21"/>
          <w:szCs w:val="21"/>
        </w:rPr>
        <w:t xml:space="preserve">, </w:t>
      </w:r>
      <w:r w:rsidRPr="00A804AD">
        <w:rPr>
          <w:rFonts w:ascii="Arial" w:hAnsi="Arial" w:cs="Arial"/>
          <w:color w:val="000000" w:themeColor="text1"/>
          <w:sz w:val="21"/>
          <w:szCs w:val="21"/>
        </w:rPr>
        <w:t>Fax: 02154-88852-25</w:t>
      </w:r>
      <w:r w:rsidR="004025B0" w:rsidRPr="00A804AD">
        <w:rPr>
          <w:rFonts w:ascii="Arial" w:hAnsi="Arial" w:cs="Arial"/>
          <w:color w:val="000000" w:themeColor="text1"/>
          <w:sz w:val="21"/>
          <w:szCs w:val="21"/>
        </w:rPr>
        <w:br/>
      </w:r>
      <w:r w:rsidRPr="00A804AD">
        <w:rPr>
          <w:rFonts w:ascii="Arial" w:hAnsi="Arial" w:cs="Arial"/>
          <w:color w:val="000000" w:themeColor="text1"/>
          <w:sz w:val="21"/>
          <w:szCs w:val="21"/>
        </w:rPr>
        <w:t>Karl-Arnold-Straße 8</w:t>
      </w:r>
      <w:r w:rsidR="004025B0" w:rsidRPr="00A804AD">
        <w:rPr>
          <w:rFonts w:ascii="Arial" w:hAnsi="Arial" w:cs="Arial"/>
          <w:color w:val="000000" w:themeColor="text1"/>
          <w:sz w:val="21"/>
          <w:szCs w:val="21"/>
        </w:rPr>
        <w:t xml:space="preserve">, </w:t>
      </w:r>
      <w:r w:rsidRPr="00A804AD">
        <w:rPr>
          <w:rFonts w:ascii="Arial" w:hAnsi="Arial" w:cs="Arial"/>
          <w:color w:val="000000" w:themeColor="text1"/>
          <w:sz w:val="21"/>
          <w:szCs w:val="21"/>
        </w:rPr>
        <w:t>47877 Willich</w:t>
      </w:r>
      <w:r w:rsidRPr="00A804AD">
        <w:rPr>
          <w:rFonts w:ascii="Arial" w:hAnsi="Arial" w:cs="Arial"/>
          <w:color w:val="000000" w:themeColor="text1"/>
          <w:sz w:val="21"/>
          <w:szCs w:val="21"/>
        </w:rPr>
        <w:br/>
      </w:r>
      <w:hyperlink r:id="rId10" w:history="1">
        <w:r w:rsidRPr="00A804AD">
          <w:rPr>
            <w:rStyle w:val="Hyperlink"/>
            <w:rFonts w:ascii="Arial" w:hAnsi="Arial" w:cs="Arial"/>
            <w:color w:val="000000" w:themeColor="text1"/>
            <w:sz w:val="21"/>
            <w:szCs w:val="21"/>
          </w:rPr>
          <w:t>www.c-g-w.net</w:t>
        </w:r>
      </w:hyperlink>
    </w:p>
    <w:p w14:paraId="08AF1FCA" w14:textId="7786982D" w:rsidR="00F60851" w:rsidRDefault="00F60851" w:rsidP="004E24A2">
      <w:pPr>
        <w:rPr>
          <w:rFonts w:ascii="Arial" w:hAnsi="Arial" w:cs="Arial"/>
          <w:b/>
          <w:color w:val="000000" w:themeColor="text1"/>
        </w:rPr>
      </w:pPr>
    </w:p>
    <w:p w14:paraId="026FA38F" w14:textId="7AD0B390" w:rsidR="00AD70B3" w:rsidRPr="000E47D0" w:rsidRDefault="00E26C74" w:rsidP="000E47D0">
      <w:pPr>
        <w:rPr>
          <w:rFonts w:ascii="Arial" w:hAnsi="Arial" w:cs="Arial"/>
          <w:color w:val="000000" w:themeColor="text1"/>
          <w:sz w:val="21"/>
          <w:szCs w:val="21"/>
        </w:rPr>
      </w:pPr>
      <w:r w:rsidRPr="00A804AD">
        <w:rPr>
          <w:rFonts w:ascii="Arial" w:hAnsi="Arial" w:cs="Arial"/>
          <w:b/>
          <w:color w:val="000000" w:themeColor="text1"/>
        </w:rPr>
        <w:lastRenderedPageBreak/>
        <w:t>Bildmaterial zur freien redaktionellen Verwendung, mit Angabe der Bildquelle.</w:t>
      </w:r>
    </w:p>
    <w:p w14:paraId="3CE7443A" w14:textId="6BB85E2A" w:rsidR="000E47D0" w:rsidRDefault="00B73F9A" w:rsidP="00D04200">
      <w:pPr>
        <w:spacing w:before="87"/>
        <w:rPr>
          <w:rFonts w:ascii="Arial" w:hAnsi="Arial" w:cs="Arial"/>
          <w:color w:val="000000" w:themeColor="text1"/>
          <w:sz w:val="20"/>
          <w:szCs w:val="20"/>
        </w:rPr>
      </w:pPr>
      <w:r>
        <w:rPr>
          <w:rFonts w:ascii="Arial" w:hAnsi="Arial" w:cs="Arial"/>
          <w:noProof/>
          <w:color w:val="000000" w:themeColor="text1"/>
          <w:sz w:val="20"/>
          <w:szCs w:val="20"/>
        </w:rPr>
        <w:drawing>
          <wp:inline distT="0" distB="0" distL="0" distR="0" wp14:anchorId="1B0170B7" wp14:editId="63E7D18F">
            <wp:extent cx="4539271" cy="2553339"/>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539271" cy="2553339"/>
                    </a:xfrm>
                    <a:prstGeom prst="rect">
                      <a:avLst/>
                    </a:prstGeom>
                  </pic:spPr>
                </pic:pic>
              </a:graphicData>
            </a:graphic>
          </wp:inline>
        </w:drawing>
      </w:r>
    </w:p>
    <w:p w14:paraId="712191C0" w14:textId="4A835B41" w:rsidR="00E9489B" w:rsidRDefault="000E47D0" w:rsidP="00D04200">
      <w:pPr>
        <w:spacing w:before="87"/>
        <w:rPr>
          <w:rFonts w:ascii="Arial" w:hAnsi="Arial" w:cs="Arial"/>
          <w:color w:val="000000" w:themeColor="text1"/>
          <w:sz w:val="20"/>
          <w:szCs w:val="20"/>
        </w:rPr>
      </w:pPr>
      <w:r>
        <w:rPr>
          <w:rFonts w:ascii="Arial" w:hAnsi="Arial" w:cs="Arial"/>
          <w:color w:val="000000" w:themeColor="text1"/>
          <w:sz w:val="20"/>
          <w:szCs w:val="20"/>
        </w:rPr>
        <w:t xml:space="preserve">AZuR-Neupartner </w:t>
      </w:r>
      <w:r w:rsidR="000032BA" w:rsidRPr="000032BA">
        <w:rPr>
          <w:rFonts w:ascii="Arial" w:hAnsi="Arial" w:cs="Arial"/>
          <w:color w:val="000000" w:themeColor="text1"/>
          <w:sz w:val="20"/>
          <w:szCs w:val="20"/>
        </w:rPr>
        <w:t>Sumitomo Rubber Industries ist der fünftgrößte Reifenhersteller der Welt. Um Fahrzeugen aller Art bestmögliche Performance im Straßenverkehr zu ermöglichen, werden Reifen der Marke FALKEN in anspruchsvollen Rennserien getestet.</w:t>
      </w:r>
      <w:r w:rsidR="000032BA">
        <w:rPr>
          <w:rFonts w:ascii="Arial" w:hAnsi="Arial" w:cs="Arial"/>
          <w:color w:val="000000" w:themeColor="text1"/>
          <w:sz w:val="20"/>
          <w:szCs w:val="20"/>
        </w:rPr>
        <w:t xml:space="preserve"> </w:t>
      </w:r>
      <w:r>
        <w:rPr>
          <w:rFonts w:ascii="Arial" w:hAnsi="Arial" w:cs="Arial"/>
          <w:color w:val="000000" w:themeColor="text1"/>
          <w:sz w:val="20"/>
          <w:szCs w:val="20"/>
        </w:rPr>
        <w:t xml:space="preserve">Bild: </w:t>
      </w:r>
      <w:r w:rsidR="00251AB8" w:rsidRPr="00251AB8">
        <w:rPr>
          <w:rFonts w:ascii="Arial" w:hAnsi="Arial" w:cs="Arial"/>
          <w:color w:val="000000" w:themeColor="text1"/>
          <w:sz w:val="20"/>
          <w:szCs w:val="20"/>
        </w:rPr>
        <w:t>Falken Tyre Europe GmbH</w:t>
      </w:r>
      <w:r>
        <w:rPr>
          <w:rFonts w:ascii="Arial" w:hAnsi="Arial" w:cs="Arial"/>
          <w:color w:val="000000" w:themeColor="text1"/>
          <w:sz w:val="20"/>
          <w:szCs w:val="20"/>
        </w:rPr>
        <w:t>.</w:t>
      </w:r>
    </w:p>
    <w:p w14:paraId="539A9A51" w14:textId="67513100" w:rsidR="000E47D0" w:rsidRDefault="000E47D0" w:rsidP="00D04200">
      <w:pPr>
        <w:spacing w:before="87"/>
        <w:rPr>
          <w:rFonts w:ascii="Arial" w:hAnsi="Arial" w:cs="Arial"/>
          <w:color w:val="000000" w:themeColor="text1"/>
          <w:sz w:val="20"/>
          <w:szCs w:val="20"/>
        </w:rPr>
      </w:pPr>
      <w:r>
        <w:rPr>
          <w:noProof/>
        </w:rPr>
        <w:drawing>
          <wp:inline distT="0" distB="0" distL="0" distR="0" wp14:anchorId="3B4428C9" wp14:editId="14E52747">
            <wp:extent cx="4561993" cy="2566121"/>
            <wp:effectExtent l="0" t="0" r="0" b="5715"/>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561993" cy="2566121"/>
                    </a:xfrm>
                    <a:prstGeom prst="rect">
                      <a:avLst/>
                    </a:prstGeom>
                  </pic:spPr>
                </pic:pic>
              </a:graphicData>
            </a:graphic>
          </wp:inline>
        </w:drawing>
      </w:r>
    </w:p>
    <w:p w14:paraId="30D1C3C3" w14:textId="37AC69A8" w:rsidR="000E47D0" w:rsidRDefault="000032BA" w:rsidP="00D04200">
      <w:pPr>
        <w:spacing w:before="87"/>
        <w:rPr>
          <w:rFonts w:ascii="Arial" w:hAnsi="Arial" w:cs="Arial"/>
          <w:color w:val="000000" w:themeColor="text1"/>
          <w:sz w:val="20"/>
          <w:szCs w:val="20"/>
        </w:rPr>
      </w:pPr>
      <w:r w:rsidRPr="000032BA">
        <w:rPr>
          <w:rFonts w:ascii="Arial" w:hAnsi="Arial" w:cs="Arial"/>
          <w:color w:val="000000" w:themeColor="text1"/>
          <w:sz w:val="20"/>
          <w:szCs w:val="20"/>
        </w:rPr>
        <w:t xml:space="preserve">Für die Entwicklung von Reifen mit bestmöglichen Eigenschaften in punkto Haftung, Rollwiderstand, Geräuschentwicklung und Sicherheit, werden </w:t>
      </w:r>
      <w:r w:rsidR="00A94872">
        <w:rPr>
          <w:rFonts w:ascii="Arial" w:hAnsi="Arial" w:cs="Arial"/>
          <w:color w:val="000000" w:themeColor="text1"/>
          <w:sz w:val="20"/>
          <w:szCs w:val="20"/>
        </w:rPr>
        <w:t xml:space="preserve">von Sumitomo </w:t>
      </w:r>
      <w:r w:rsidRPr="000032BA">
        <w:rPr>
          <w:rFonts w:ascii="Arial" w:hAnsi="Arial" w:cs="Arial"/>
          <w:color w:val="000000" w:themeColor="text1"/>
          <w:sz w:val="20"/>
          <w:szCs w:val="20"/>
        </w:rPr>
        <w:t>in Kooperation mit den Fahrzeugherstellern spezielle Teststrecken betrieben. Hier werden Neureifen im Fahrverhalten und bei Nässe optimiert, sowie auf unserem eigenen Testgelände in Schweden im Schnee und Eis auf Herz und Nieren geprüft.</w:t>
      </w:r>
      <w:r>
        <w:rPr>
          <w:rFonts w:ascii="Arial" w:hAnsi="Arial" w:cs="Arial"/>
          <w:color w:val="000000" w:themeColor="text1"/>
          <w:sz w:val="20"/>
          <w:szCs w:val="20"/>
        </w:rPr>
        <w:br/>
      </w:r>
      <w:r w:rsidR="00A94872">
        <w:rPr>
          <w:rFonts w:ascii="Arial" w:hAnsi="Arial" w:cs="Arial"/>
          <w:color w:val="000000" w:themeColor="text1"/>
          <w:sz w:val="20"/>
          <w:szCs w:val="20"/>
        </w:rPr>
        <w:t xml:space="preserve">Bild: </w:t>
      </w:r>
      <w:r w:rsidR="00251AB8" w:rsidRPr="00251AB8">
        <w:rPr>
          <w:rFonts w:ascii="Arial" w:hAnsi="Arial" w:cs="Arial"/>
          <w:color w:val="000000" w:themeColor="text1"/>
          <w:sz w:val="20"/>
          <w:szCs w:val="20"/>
        </w:rPr>
        <w:t>ATP Papenburg</w:t>
      </w:r>
      <w:r w:rsidR="000E47D0">
        <w:rPr>
          <w:rFonts w:ascii="Arial" w:hAnsi="Arial" w:cs="Arial"/>
          <w:color w:val="000000" w:themeColor="text1"/>
          <w:sz w:val="20"/>
          <w:szCs w:val="20"/>
        </w:rPr>
        <w:t>.</w:t>
      </w:r>
    </w:p>
    <w:p w14:paraId="24E4F682" w14:textId="77777777" w:rsidR="00A27CD8" w:rsidRDefault="00B73F9A" w:rsidP="00A27CD8">
      <w:pPr>
        <w:spacing w:before="87"/>
        <w:rPr>
          <w:rFonts w:ascii="Arial" w:hAnsi="Arial" w:cs="Arial"/>
          <w:color w:val="000000" w:themeColor="text1"/>
          <w:sz w:val="20"/>
          <w:szCs w:val="20"/>
        </w:rPr>
      </w:pPr>
      <w:r>
        <w:rPr>
          <w:rFonts w:ascii="Arial" w:hAnsi="Arial" w:cs="Arial"/>
          <w:noProof/>
          <w:color w:val="000000" w:themeColor="text1"/>
          <w:sz w:val="20"/>
          <w:szCs w:val="20"/>
        </w:rPr>
        <w:lastRenderedPageBreak/>
        <w:drawing>
          <wp:inline distT="0" distB="0" distL="0" distR="0" wp14:anchorId="570F2746" wp14:editId="234FA4DF">
            <wp:extent cx="4470202" cy="2514489"/>
            <wp:effectExtent l="0" t="0" r="6985" b="63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470202" cy="2514489"/>
                    </a:xfrm>
                    <a:prstGeom prst="rect">
                      <a:avLst/>
                    </a:prstGeom>
                  </pic:spPr>
                </pic:pic>
              </a:graphicData>
            </a:graphic>
          </wp:inline>
        </w:drawing>
      </w:r>
    </w:p>
    <w:p w14:paraId="076475D6" w14:textId="7DF22779" w:rsidR="00A27CD8" w:rsidRDefault="00A27CD8" w:rsidP="00A27CD8">
      <w:pPr>
        <w:spacing w:before="87"/>
        <w:rPr>
          <w:rFonts w:ascii="Arial" w:hAnsi="Arial" w:cs="Arial"/>
          <w:color w:val="000000" w:themeColor="text1"/>
          <w:sz w:val="20"/>
          <w:szCs w:val="20"/>
        </w:rPr>
      </w:pPr>
      <w:r>
        <w:rPr>
          <w:rFonts w:ascii="Arial" w:hAnsi="Arial" w:cs="Arial"/>
          <w:color w:val="000000" w:themeColor="text1"/>
          <w:sz w:val="20"/>
          <w:szCs w:val="20"/>
        </w:rPr>
        <w:t>F</w:t>
      </w:r>
      <w:r w:rsidRPr="00A27CD8">
        <w:rPr>
          <w:rFonts w:ascii="Arial" w:hAnsi="Arial" w:cs="Arial"/>
          <w:color w:val="000000" w:themeColor="text1"/>
          <w:sz w:val="20"/>
          <w:szCs w:val="20"/>
        </w:rPr>
        <w:t xml:space="preserve">ür </w:t>
      </w:r>
      <w:r>
        <w:rPr>
          <w:rFonts w:ascii="Arial" w:hAnsi="Arial" w:cs="Arial"/>
          <w:color w:val="000000" w:themeColor="text1"/>
          <w:sz w:val="20"/>
          <w:szCs w:val="20"/>
        </w:rPr>
        <w:t xml:space="preserve">die nachhaltige Herstellung von </w:t>
      </w:r>
      <w:r w:rsidRPr="00A27CD8">
        <w:rPr>
          <w:rFonts w:ascii="Arial" w:hAnsi="Arial" w:cs="Arial"/>
          <w:color w:val="000000" w:themeColor="text1"/>
          <w:sz w:val="20"/>
          <w:szCs w:val="20"/>
        </w:rPr>
        <w:t>Hochleistungs</w:t>
      </w:r>
      <w:r>
        <w:rPr>
          <w:rFonts w:ascii="Arial" w:hAnsi="Arial" w:cs="Arial"/>
          <w:color w:val="000000" w:themeColor="text1"/>
          <w:sz w:val="20"/>
          <w:szCs w:val="20"/>
        </w:rPr>
        <w:t>r</w:t>
      </w:r>
      <w:r w:rsidRPr="00A27CD8">
        <w:rPr>
          <w:rFonts w:ascii="Arial" w:hAnsi="Arial" w:cs="Arial"/>
          <w:color w:val="000000" w:themeColor="text1"/>
          <w:sz w:val="20"/>
          <w:szCs w:val="20"/>
        </w:rPr>
        <w:t>eifen</w:t>
      </w:r>
      <w:r>
        <w:rPr>
          <w:rFonts w:ascii="Arial" w:hAnsi="Arial" w:cs="Arial"/>
          <w:color w:val="000000" w:themeColor="text1"/>
          <w:sz w:val="20"/>
          <w:szCs w:val="20"/>
        </w:rPr>
        <w:t xml:space="preserve"> hat AZuR-Neupartner Synthos</w:t>
      </w:r>
      <w:r w:rsidRPr="00A27CD8">
        <w:rPr>
          <w:rFonts w:ascii="Arial" w:hAnsi="Arial" w:cs="Arial"/>
          <w:color w:val="000000" w:themeColor="text1"/>
          <w:sz w:val="20"/>
          <w:szCs w:val="20"/>
        </w:rPr>
        <w:t xml:space="preserve"> </w:t>
      </w:r>
      <w:r>
        <w:rPr>
          <w:rFonts w:ascii="Arial" w:hAnsi="Arial" w:cs="Arial"/>
          <w:color w:val="000000" w:themeColor="text1"/>
          <w:sz w:val="20"/>
          <w:szCs w:val="20"/>
        </w:rPr>
        <w:t xml:space="preserve">die </w:t>
      </w:r>
      <w:r w:rsidRPr="00A27CD8">
        <w:rPr>
          <w:rFonts w:ascii="Arial" w:hAnsi="Arial" w:cs="Arial"/>
          <w:color w:val="000000" w:themeColor="text1"/>
          <w:sz w:val="20"/>
          <w:szCs w:val="20"/>
        </w:rPr>
        <w:t>Solution-SBR-Technologie</w:t>
      </w:r>
      <w:r>
        <w:rPr>
          <w:rFonts w:ascii="Arial" w:hAnsi="Arial" w:cs="Arial"/>
          <w:color w:val="000000" w:themeColor="text1"/>
          <w:sz w:val="20"/>
          <w:szCs w:val="20"/>
        </w:rPr>
        <w:t xml:space="preserve"> weiterentwickelt. </w:t>
      </w:r>
      <w:r w:rsidRPr="00A27CD8">
        <w:rPr>
          <w:rFonts w:ascii="Arial" w:hAnsi="Arial" w:cs="Arial"/>
          <w:color w:val="000000" w:themeColor="text1"/>
          <w:sz w:val="20"/>
          <w:szCs w:val="20"/>
        </w:rPr>
        <w:t xml:space="preserve">Synthos stellt eine breite Palette von Standard und funktionalisierten S-SBR her, die eine hervorragende Balance zwischen hoher Nasshaftung, geringem Rollwiderstand und verbesserter Abriebfestigkeit </w:t>
      </w:r>
      <w:r w:rsidR="00AB2A3B">
        <w:rPr>
          <w:rFonts w:ascii="Arial" w:hAnsi="Arial" w:cs="Arial"/>
          <w:color w:val="000000" w:themeColor="text1"/>
          <w:sz w:val="20"/>
          <w:szCs w:val="20"/>
        </w:rPr>
        <w:t xml:space="preserve">in </w:t>
      </w:r>
      <w:r w:rsidRPr="00A27CD8">
        <w:rPr>
          <w:rFonts w:ascii="Arial" w:hAnsi="Arial" w:cs="Arial"/>
          <w:color w:val="000000" w:themeColor="text1"/>
          <w:sz w:val="20"/>
          <w:szCs w:val="20"/>
        </w:rPr>
        <w:t xml:space="preserve">Reifenprofilmischungen bieten. </w:t>
      </w:r>
      <w:r>
        <w:rPr>
          <w:rFonts w:ascii="Arial" w:hAnsi="Arial" w:cs="Arial"/>
          <w:color w:val="000000" w:themeColor="text1"/>
          <w:sz w:val="20"/>
          <w:szCs w:val="20"/>
        </w:rPr>
        <w:t>Bild: Synthos.</w:t>
      </w:r>
    </w:p>
    <w:p w14:paraId="53F991BC" w14:textId="77777777" w:rsidR="00E9489B" w:rsidRDefault="00E9489B" w:rsidP="00A27CD8">
      <w:pPr>
        <w:spacing w:before="87"/>
        <w:rPr>
          <w:rFonts w:ascii="Arial" w:hAnsi="Arial" w:cs="Arial"/>
          <w:color w:val="000000" w:themeColor="text1"/>
          <w:sz w:val="20"/>
          <w:szCs w:val="20"/>
        </w:rPr>
      </w:pPr>
    </w:p>
    <w:p w14:paraId="27B553C1" w14:textId="4B153379" w:rsidR="00A4376C" w:rsidRDefault="00B73F9A" w:rsidP="00A27CD8">
      <w:pPr>
        <w:spacing w:before="87"/>
        <w:rPr>
          <w:rFonts w:ascii="Arial" w:hAnsi="Arial" w:cs="Arial"/>
          <w:color w:val="000000" w:themeColor="text1"/>
          <w:sz w:val="20"/>
          <w:szCs w:val="20"/>
        </w:rPr>
      </w:pPr>
      <w:r>
        <w:rPr>
          <w:rFonts w:ascii="Arial" w:hAnsi="Arial" w:cs="Arial"/>
          <w:noProof/>
          <w:color w:val="000000" w:themeColor="text1"/>
          <w:sz w:val="20"/>
          <w:szCs w:val="20"/>
        </w:rPr>
        <w:drawing>
          <wp:inline distT="0" distB="0" distL="0" distR="0" wp14:anchorId="118C5815" wp14:editId="7B8A5442">
            <wp:extent cx="4486206" cy="2523491"/>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486206" cy="2523491"/>
                    </a:xfrm>
                    <a:prstGeom prst="rect">
                      <a:avLst/>
                    </a:prstGeom>
                  </pic:spPr>
                </pic:pic>
              </a:graphicData>
            </a:graphic>
          </wp:inline>
        </w:drawing>
      </w:r>
    </w:p>
    <w:p w14:paraId="68E93652" w14:textId="5632405C" w:rsidR="00A27CD8" w:rsidRPr="00A27CD8" w:rsidRDefault="00A27CD8" w:rsidP="00A27CD8">
      <w:pPr>
        <w:spacing w:before="87"/>
        <w:rPr>
          <w:rFonts w:ascii="Arial" w:hAnsi="Arial" w:cs="Arial"/>
          <w:color w:val="000000" w:themeColor="text1"/>
          <w:sz w:val="20"/>
          <w:szCs w:val="20"/>
        </w:rPr>
      </w:pPr>
      <w:r w:rsidRPr="00A27CD8">
        <w:rPr>
          <w:rFonts w:ascii="Arial" w:hAnsi="Arial" w:cs="Arial"/>
          <w:color w:val="000000" w:themeColor="text1"/>
          <w:sz w:val="20"/>
          <w:szCs w:val="20"/>
        </w:rPr>
        <w:t xml:space="preserve">Nachhaltigkeit ist der Haupttreiber </w:t>
      </w:r>
      <w:r>
        <w:rPr>
          <w:rFonts w:ascii="Arial" w:hAnsi="Arial" w:cs="Arial"/>
          <w:color w:val="000000" w:themeColor="text1"/>
          <w:sz w:val="20"/>
          <w:szCs w:val="20"/>
        </w:rPr>
        <w:t>der</w:t>
      </w:r>
      <w:r w:rsidRPr="00A27CD8">
        <w:rPr>
          <w:rFonts w:ascii="Arial" w:hAnsi="Arial" w:cs="Arial"/>
          <w:color w:val="000000" w:themeColor="text1"/>
          <w:sz w:val="20"/>
          <w:szCs w:val="20"/>
        </w:rPr>
        <w:t xml:space="preserve"> Forschungs- und Entwicklungsaktivitäten</w:t>
      </w:r>
      <w:r>
        <w:rPr>
          <w:rFonts w:ascii="Arial" w:hAnsi="Arial" w:cs="Arial"/>
          <w:color w:val="000000" w:themeColor="text1"/>
          <w:sz w:val="20"/>
          <w:szCs w:val="20"/>
        </w:rPr>
        <w:t xml:space="preserve"> von Synthos.</w:t>
      </w:r>
      <w:r w:rsidRPr="00A27CD8">
        <w:rPr>
          <w:rFonts w:ascii="Arial" w:hAnsi="Arial" w:cs="Arial"/>
          <w:color w:val="000000" w:themeColor="text1"/>
          <w:sz w:val="20"/>
          <w:szCs w:val="20"/>
        </w:rPr>
        <w:t xml:space="preserve"> </w:t>
      </w:r>
      <w:r>
        <w:rPr>
          <w:rFonts w:ascii="Arial" w:hAnsi="Arial" w:cs="Arial"/>
          <w:color w:val="000000" w:themeColor="text1"/>
          <w:sz w:val="20"/>
          <w:szCs w:val="20"/>
        </w:rPr>
        <w:t>Den</w:t>
      </w:r>
      <w:r w:rsidRPr="00A27CD8">
        <w:rPr>
          <w:rFonts w:ascii="Arial" w:hAnsi="Arial" w:cs="Arial"/>
          <w:color w:val="000000" w:themeColor="text1"/>
          <w:sz w:val="20"/>
          <w:szCs w:val="20"/>
        </w:rPr>
        <w:t xml:space="preserve"> </w:t>
      </w:r>
      <w:r>
        <w:rPr>
          <w:rFonts w:ascii="Arial" w:hAnsi="Arial" w:cs="Arial"/>
          <w:color w:val="000000" w:themeColor="text1"/>
          <w:sz w:val="20"/>
          <w:szCs w:val="20"/>
        </w:rPr>
        <w:br/>
      </w:r>
      <w:r w:rsidRPr="00A27CD8">
        <w:rPr>
          <w:rFonts w:ascii="Arial" w:hAnsi="Arial" w:cs="Arial"/>
          <w:color w:val="000000" w:themeColor="text1"/>
          <w:sz w:val="20"/>
          <w:szCs w:val="20"/>
        </w:rPr>
        <w:t xml:space="preserve">Kunden </w:t>
      </w:r>
      <w:r>
        <w:rPr>
          <w:rFonts w:ascii="Arial" w:hAnsi="Arial" w:cs="Arial"/>
          <w:color w:val="000000" w:themeColor="text1"/>
          <w:sz w:val="20"/>
          <w:szCs w:val="20"/>
        </w:rPr>
        <w:t xml:space="preserve">aus der Reifenindustrie soll </w:t>
      </w:r>
      <w:r w:rsidRPr="00A27CD8">
        <w:rPr>
          <w:rFonts w:ascii="Arial" w:hAnsi="Arial" w:cs="Arial"/>
          <w:color w:val="000000" w:themeColor="text1"/>
          <w:sz w:val="20"/>
          <w:szCs w:val="20"/>
        </w:rPr>
        <w:t xml:space="preserve">das fortschrittlichste Produktportfolio in der Synthesekautschuk-Industrie </w:t>
      </w:r>
      <w:r w:rsidR="00E9489B">
        <w:rPr>
          <w:rFonts w:ascii="Arial" w:hAnsi="Arial" w:cs="Arial"/>
          <w:color w:val="000000" w:themeColor="text1"/>
          <w:sz w:val="20"/>
          <w:szCs w:val="20"/>
        </w:rPr>
        <w:t>angeboten werden</w:t>
      </w:r>
      <w:r w:rsidRPr="00A27CD8">
        <w:rPr>
          <w:rFonts w:ascii="Arial" w:hAnsi="Arial" w:cs="Arial"/>
          <w:color w:val="000000" w:themeColor="text1"/>
          <w:sz w:val="20"/>
          <w:szCs w:val="20"/>
        </w:rPr>
        <w:t xml:space="preserve"> können.</w:t>
      </w:r>
      <w:r w:rsidR="00E9489B">
        <w:rPr>
          <w:rFonts w:ascii="Arial" w:hAnsi="Arial" w:cs="Arial"/>
          <w:color w:val="000000" w:themeColor="text1"/>
          <w:sz w:val="20"/>
          <w:szCs w:val="20"/>
        </w:rPr>
        <w:t xml:space="preserve"> Synthos</w:t>
      </w:r>
      <w:r w:rsidRPr="00A27CD8">
        <w:rPr>
          <w:rFonts w:ascii="Arial" w:hAnsi="Arial" w:cs="Arial"/>
          <w:color w:val="000000" w:themeColor="text1"/>
          <w:sz w:val="20"/>
          <w:szCs w:val="20"/>
        </w:rPr>
        <w:t xml:space="preserve"> konzentrier</w:t>
      </w:r>
      <w:r w:rsidR="00E9489B">
        <w:rPr>
          <w:rFonts w:ascii="Arial" w:hAnsi="Arial" w:cs="Arial"/>
          <w:color w:val="000000" w:themeColor="text1"/>
          <w:sz w:val="20"/>
          <w:szCs w:val="20"/>
        </w:rPr>
        <w:t>t</w:t>
      </w:r>
      <w:r w:rsidRPr="00A27CD8">
        <w:rPr>
          <w:rFonts w:ascii="Arial" w:hAnsi="Arial" w:cs="Arial"/>
          <w:color w:val="000000" w:themeColor="text1"/>
          <w:sz w:val="20"/>
          <w:szCs w:val="20"/>
        </w:rPr>
        <w:t xml:space="preserve"> </w:t>
      </w:r>
      <w:r w:rsidR="00E9489B">
        <w:rPr>
          <w:rFonts w:ascii="Arial" w:hAnsi="Arial" w:cs="Arial"/>
          <w:color w:val="000000" w:themeColor="text1"/>
          <w:sz w:val="20"/>
          <w:szCs w:val="20"/>
        </w:rPr>
        <w:t>sich</w:t>
      </w:r>
      <w:r w:rsidRPr="00A27CD8">
        <w:rPr>
          <w:rFonts w:ascii="Arial" w:hAnsi="Arial" w:cs="Arial"/>
          <w:color w:val="000000" w:themeColor="text1"/>
          <w:sz w:val="20"/>
          <w:szCs w:val="20"/>
        </w:rPr>
        <w:t xml:space="preserve"> darauf, in </w:t>
      </w:r>
      <w:r w:rsidR="00AB2A3B">
        <w:rPr>
          <w:rFonts w:ascii="Arial" w:hAnsi="Arial" w:cs="Arial"/>
          <w:color w:val="000000" w:themeColor="text1"/>
          <w:sz w:val="20"/>
          <w:szCs w:val="20"/>
        </w:rPr>
        <w:t>wenig oder nicht fossil basierte</w:t>
      </w:r>
      <w:r w:rsidRPr="00A27CD8">
        <w:rPr>
          <w:rFonts w:ascii="Arial" w:hAnsi="Arial" w:cs="Arial"/>
          <w:color w:val="000000" w:themeColor="text1"/>
          <w:sz w:val="20"/>
          <w:szCs w:val="20"/>
        </w:rPr>
        <w:t xml:space="preserve"> Energiequellen zu investieren und innovative, technologisch fortschrittliche Produkte mit einer </w:t>
      </w:r>
      <w:r w:rsidR="00E9489B">
        <w:rPr>
          <w:rFonts w:ascii="Arial" w:hAnsi="Arial" w:cs="Arial"/>
          <w:color w:val="000000" w:themeColor="text1"/>
          <w:sz w:val="20"/>
          <w:szCs w:val="20"/>
        </w:rPr>
        <w:t>positiven Ökob</w:t>
      </w:r>
      <w:r w:rsidRPr="00A27CD8">
        <w:rPr>
          <w:rFonts w:ascii="Arial" w:hAnsi="Arial" w:cs="Arial"/>
          <w:color w:val="000000" w:themeColor="text1"/>
          <w:sz w:val="20"/>
          <w:szCs w:val="20"/>
        </w:rPr>
        <w:t>ilanz zu entwickeln.</w:t>
      </w:r>
      <w:r w:rsidR="00E9489B">
        <w:rPr>
          <w:rFonts w:ascii="Arial" w:hAnsi="Arial" w:cs="Arial"/>
          <w:color w:val="000000" w:themeColor="text1"/>
          <w:sz w:val="20"/>
          <w:szCs w:val="20"/>
        </w:rPr>
        <w:t xml:space="preserve"> Bild: Synthos.</w:t>
      </w:r>
    </w:p>
    <w:p w14:paraId="4130835C" w14:textId="77777777" w:rsidR="000032BA" w:rsidRDefault="000032BA" w:rsidP="000032BA">
      <w:pPr>
        <w:spacing w:before="87"/>
        <w:rPr>
          <w:rFonts w:ascii="Arial" w:hAnsi="Arial" w:cs="Arial"/>
          <w:color w:val="000000" w:themeColor="text1"/>
          <w:sz w:val="20"/>
          <w:szCs w:val="20"/>
        </w:rPr>
      </w:pPr>
      <w:bookmarkStart w:id="2" w:name="_Hlk158985293"/>
      <w:r>
        <w:rPr>
          <w:rFonts w:ascii="Arial" w:hAnsi="Arial" w:cs="Arial"/>
          <w:noProof/>
          <w:color w:val="000000" w:themeColor="text1"/>
          <w:sz w:val="20"/>
          <w:szCs w:val="20"/>
        </w:rPr>
        <w:lastRenderedPageBreak/>
        <w:drawing>
          <wp:inline distT="0" distB="0" distL="0" distR="0" wp14:anchorId="23E3B81A" wp14:editId="0953101B">
            <wp:extent cx="4486206" cy="2523490"/>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486206" cy="2523490"/>
                    </a:xfrm>
                    <a:prstGeom prst="rect">
                      <a:avLst/>
                    </a:prstGeom>
                  </pic:spPr>
                </pic:pic>
              </a:graphicData>
            </a:graphic>
          </wp:inline>
        </w:drawing>
      </w:r>
    </w:p>
    <w:p w14:paraId="71362935" w14:textId="2E50EBAE" w:rsidR="000032BA" w:rsidRDefault="00E9489B" w:rsidP="00A4376C">
      <w:pPr>
        <w:spacing w:before="87"/>
        <w:rPr>
          <w:rFonts w:ascii="Arial" w:hAnsi="Arial" w:cs="Arial"/>
          <w:color w:val="000000" w:themeColor="text1"/>
          <w:sz w:val="20"/>
          <w:szCs w:val="20"/>
        </w:rPr>
      </w:pPr>
      <w:r w:rsidRPr="00E9489B">
        <w:rPr>
          <w:rFonts w:ascii="Arial" w:hAnsi="Arial" w:cs="Arial"/>
          <w:color w:val="000000" w:themeColor="text1"/>
          <w:sz w:val="20"/>
          <w:szCs w:val="20"/>
        </w:rPr>
        <w:t>Die Anfang Januar 2024 gestartete Circular Rubber Platform</w:t>
      </w:r>
      <w:r w:rsidR="00447A69">
        <w:rPr>
          <w:rFonts w:ascii="Arial" w:hAnsi="Arial" w:cs="Arial"/>
          <w:color w:val="000000" w:themeColor="text1"/>
          <w:sz w:val="20"/>
          <w:szCs w:val="20"/>
        </w:rPr>
        <w:t xml:space="preserve"> (CRP) wurde bereits Mitte Februar 2024 mit dem </w:t>
      </w:r>
      <w:r w:rsidR="00447A69" w:rsidRPr="00447A69">
        <w:rPr>
          <w:rFonts w:ascii="Arial" w:hAnsi="Arial" w:cs="Arial"/>
          <w:color w:val="000000" w:themeColor="text1"/>
          <w:sz w:val="20"/>
          <w:szCs w:val="20"/>
        </w:rPr>
        <w:t xml:space="preserve">Overijsselse Circular Community Award </w:t>
      </w:r>
      <w:r w:rsidR="00447A69">
        <w:rPr>
          <w:rFonts w:ascii="Arial" w:hAnsi="Arial" w:cs="Arial"/>
          <w:color w:val="000000" w:themeColor="text1"/>
          <w:sz w:val="20"/>
          <w:szCs w:val="20"/>
        </w:rPr>
        <w:t xml:space="preserve">ausgezeichnet – im Bild links </w:t>
      </w:r>
      <w:r w:rsidR="001B75BA">
        <w:rPr>
          <w:rFonts w:ascii="Arial" w:hAnsi="Arial" w:cs="Arial"/>
          <w:color w:val="000000" w:themeColor="text1"/>
          <w:sz w:val="20"/>
          <w:szCs w:val="20"/>
        </w:rPr>
        <w:t>Mitgründer Enrico Koggel.</w:t>
      </w:r>
      <w:r w:rsidR="00447A69">
        <w:rPr>
          <w:rFonts w:ascii="Arial" w:hAnsi="Arial" w:cs="Arial"/>
          <w:color w:val="000000" w:themeColor="text1"/>
          <w:sz w:val="20"/>
          <w:szCs w:val="20"/>
        </w:rPr>
        <w:t xml:space="preserve"> </w:t>
      </w:r>
      <w:r w:rsidR="001B75BA">
        <w:rPr>
          <w:rFonts w:ascii="Arial" w:hAnsi="Arial" w:cs="Arial"/>
          <w:color w:val="000000" w:themeColor="text1"/>
          <w:sz w:val="20"/>
          <w:szCs w:val="20"/>
        </w:rPr>
        <w:t xml:space="preserve">CRP </w:t>
      </w:r>
      <w:r w:rsidR="00447A69">
        <w:rPr>
          <w:rFonts w:ascii="Arial" w:hAnsi="Arial" w:cs="Arial"/>
          <w:color w:val="000000" w:themeColor="text1"/>
          <w:sz w:val="20"/>
          <w:szCs w:val="20"/>
        </w:rPr>
        <w:t>will</w:t>
      </w:r>
      <w:r w:rsidRPr="00E9489B">
        <w:rPr>
          <w:rFonts w:ascii="Arial" w:hAnsi="Arial" w:cs="Arial"/>
          <w:color w:val="000000" w:themeColor="text1"/>
          <w:sz w:val="20"/>
          <w:szCs w:val="20"/>
        </w:rPr>
        <w:t xml:space="preserve"> die Entwicklung einer nachhaltigen Kreislaufwirtschaft für Kautschuk/Gummi in den Niederlanden und Europa forcieren. Das von </w:t>
      </w:r>
      <w:r>
        <w:rPr>
          <w:rFonts w:ascii="Arial" w:hAnsi="Arial" w:cs="Arial"/>
          <w:color w:val="000000" w:themeColor="text1"/>
          <w:sz w:val="20"/>
          <w:szCs w:val="20"/>
        </w:rPr>
        <w:t xml:space="preserve">AZuR-Partner </w:t>
      </w:r>
      <w:r w:rsidRPr="00E9489B">
        <w:rPr>
          <w:rFonts w:ascii="Arial" w:hAnsi="Arial" w:cs="Arial"/>
          <w:color w:val="000000" w:themeColor="text1"/>
          <w:sz w:val="20"/>
          <w:szCs w:val="20"/>
        </w:rPr>
        <w:t xml:space="preserve">Sondel Engineering initiierte Netzwerk will </w:t>
      </w:r>
      <w:r w:rsidR="00447A69">
        <w:rPr>
          <w:rFonts w:ascii="Arial" w:hAnsi="Arial" w:cs="Arial"/>
          <w:color w:val="000000" w:themeColor="text1"/>
          <w:sz w:val="20"/>
          <w:szCs w:val="20"/>
        </w:rPr>
        <w:t>a</w:t>
      </w:r>
      <w:r w:rsidRPr="00E9489B">
        <w:rPr>
          <w:rFonts w:ascii="Arial" w:hAnsi="Arial" w:cs="Arial"/>
          <w:color w:val="000000" w:themeColor="text1"/>
          <w:sz w:val="20"/>
          <w:szCs w:val="20"/>
        </w:rPr>
        <w:t>lle an der Kautschuk-Kreislaufwirtschaft beteiligten Unternehmen, Verbände und Hochschulen zusammenbringen.</w:t>
      </w:r>
      <w:r>
        <w:rPr>
          <w:rFonts w:ascii="Arial" w:hAnsi="Arial" w:cs="Arial"/>
          <w:color w:val="000000" w:themeColor="text1"/>
          <w:sz w:val="20"/>
          <w:szCs w:val="20"/>
        </w:rPr>
        <w:t xml:space="preserve"> Bild: CRP.</w:t>
      </w:r>
    </w:p>
    <w:bookmarkEnd w:id="2"/>
    <w:p w14:paraId="4A5D0A84" w14:textId="77777777" w:rsidR="000032BA" w:rsidRDefault="000032BA" w:rsidP="000032BA">
      <w:pPr>
        <w:spacing w:before="87"/>
        <w:rPr>
          <w:rFonts w:ascii="Arial" w:hAnsi="Arial" w:cs="Arial"/>
          <w:color w:val="000000" w:themeColor="text1"/>
          <w:sz w:val="20"/>
          <w:szCs w:val="20"/>
        </w:rPr>
      </w:pPr>
      <w:r>
        <w:rPr>
          <w:rFonts w:ascii="Arial" w:hAnsi="Arial" w:cs="Arial"/>
          <w:noProof/>
          <w:color w:val="000000" w:themeColor="text1"/>
          <w:sz w:val="20"/>
          <w:szCs w:val="20"/>
        </w:rPr>
        <w:drawing>
          <wp:inline distT="0" distB="0" distL="0" distR="0" wp14:anchorId="5A9C2EEA" wp14:editId="6EC26689">
            <wp:extent cx="4486206" cy="2523490"/>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486206" cy="2523490"/>
                    </a:xfrm>
                    <a:prstGeom prst="rect">
                      <a:avLst/>
                    </a:prstGeom>
                  </pic:spPr>
                </pic:pic>
              </a:graphicData>
            </a:graphic>
          </wp:inline>
        </w:drawing>
      </w:r>
    </w:p>
    <w:p w14:paraId="2F2F730A" w14:textId="232C0803" w:rsidR="000032BA" w:rsidRDefault="00E9489B" w:rsidP="00A4376C">
      <w:pPr>
        <w:spacing w:before="87"/>
        <w:rPr>
          <w:rFonts w:ascii="Arial" w:hAnsi="Arial" w:cs="Arial"/>
          <w:color w:val="000000" w:themeColor="text1"/>
          <w:sz w:val="20"/>
          <w:szCs w:val="20"/>
        </w:rPr>
      </w:pPr>
      <w:r w:rsidRPr="00E9489B">
        <w:rPr>
          <w:rFonts w:ascii="Arial" w:hAnsi="Arial" w:cs="Arial"/>
          <w:color w:val="000000" w:themeColor="text1"/>
          <w:sz w:val="20"/>
          <w:szCs w:val="20"/>
        </w:rPr>
        <w:t>Die Innovationsplattform stellt erfolgreiche Anwendungen recycelter oder biobasierter Materialien vor und erhöht die Sichtbarkeit nachhaltiger Produkte, Verfahren und Maschinen. Das Netzwerk soll zudem die Suche nach Kooperationspartnern in der Kautschuk-Kreislaufwirtschaft vereinfachen sowie die Materialentwicklung und Anwendung von Kreislaufmaterialien unterstützen.</w:t>
      </w:r>
      <w:r>
        <w:rPr>
          <w:rFonts w:ascii="Arial" w:hAnsi="Arial" w:cs="Arial"/>
          <w:color w:val="000000" w:themeColor="text1"/>
          <w:sz w:val="20"/>
          <w:szCs w:val="20"/>
        </w:rPr>
        <w:t xml:space="preserve"> Bild: CRP</w:t>
      </w:r>
      <w:r w:rsidR="002E7DEB">
        <w:rPr>
          <w:rFonts w:ascii="Arial" w:hAnsi="Arial" w:cs="Arial"/>
          <w:color w:val="000000" w:themeColor="text1"/>
          <w:sz w:val="20"/>
          <w:szCs w:val="20"/>
        </w:rPr>
        <w:t>.</w:t>
      </w:r>
    </w:p>
    <w:sectPr w:rsidR="000032BA" w:rsidSect="003D6B8A">
      <w:headerReference w:type="default" r:id="rId17"/>
      <w:footerReference w:type="default" r:id="rId18"/>
      <w:headerReference w:type="first" r:id="rId19"/>
      <w:pgSz w:w="11906" w:h="16838"/>
      <w:pgMar w:top="3686" w:right="1274" w:bottom="1418" w:left="1134" w:header="709" w:footer="31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DD8F00" w14:textId="77777777" w:rsidR="00171EF0" w:rsidRDefault="00171EF0" w:rsidP="00D314B4">
      <w:pPr>
        <w:spacing w:after="0" w:line="240" w:lineRule="auto"/>
      </w:pPr>
      <w:r>
        <w:separator/>
      </w:r>
    </w:p>
  </w:endnote>
  <w:endnote w:type="continuationSeparator" w:id="0">
    <w:p w14:paraId="772E5369" w14:textId="77777777" w:rsidR="00171EF0" w:rsidRDefault="00171EF0" w:rsidP="00D314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Prata">
    <w:panose1 w:val="00000500000000000000"/>
    <w:charset w:val="00"/>
    <w:family w:val="auto"/>
    <w:pitch w:val="variable"/>
    <w:sig w:usb0="20000203" w:usb1="00000000" w:usb2="00000000" w:usb3="00000000" w:csb0="00000105"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22291551"/>
      <w:docPartObj>
        <w:docPartGallery w:val="Page Numbers (Bottom of Page)"/>
        <w:docPartUnique/>
      </w:docPartObj>
    </w:sdtPr>
    <w:sdtEndPr/>
    <w:sdtContent>
      <w:p w14:paraId="071D85E2" w14:textId="787EB4EB" w:rsidR="00AD70B3" w:rsidRPr="00AD70B3" w:rsidRDefault="00ED2858" w:rsidP="00AD70B3">
        <w:pPr>
          <w:pStyle w:val="Fuzeile"/>
          <w:jc w:val="center"/>
        </w:pPr>
        <w:r>
          <w:fldChar w:fldCharType="begin"/>
        </w:r>
        <w:r>
          <w:instrText>PAGE   \* MERGEFORMAT</w:instrText>
        </w:r>
        <w:r>
          <w:fldChar w:fldCharType="separate"/>
        </w:r>
        <w:r>
          <w:t>2</w:t>
        </w:r>
        <w:r>
          <w:fldChar w:fldCharType="end"/>
        </w:r>
      </w:p>
    </w:sdtContent>
  </w:sdt>
  <w:p w14:paraId="3D8498BA" w14:textId="32E2270B" w:rsidR="00D753C3" w:rsidRDefault="00D753C3">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47A54E" w14:textId="77777777" w:rsidR="00171EF0" w:rsidRDefault="00171EF0" w:rsidP="00D314B4">
      <w:pPr>
        <w:spacing w:after="0" w:line="240" w:lineRule="auto"/>
      </w:pPr>
      <w:r>
        <w:separator/>
      </w:r>
    </w:p>
  </w:footnote>
  <w:footnote w:type="continuationSeparator" w:id="0">
    <w:p w14:paraId="24F69F4C" w14:textId="77777777" w:rsidR="00171EF0" w:rsidRDefault="00171EF0" w:rsidP="00D314B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40B6C2" w14:textId="03E2F805" w:rsidR="00D314B4" w:rsidRPr="00186BAB" w:rsidRDefault="00F40C26" w:rsidP="00F40C26">
    <w:pPr>
      <w:pStyle w:val="Kopfzeile"/>
      <w:spacing w:before="240"/>
      <w:rPr>
        <w:rFonts w:ascii="Arial" w:hAnsi="Arial" w:cs="Arial"/>
        <w:b/>
        <w:bCs/>
        <w:sz w:val="36"/>
        <w:szCs w:val="36"/>
      </w:rPr>
    </w:pPr>
    <w:r w:rsidRPr="00042DDD">
      <w:rPr>
        <w:rFonts w:ascii="Prata" w:hAnsi="Prata"/>
        <w:b/>
        <w:bCs/>
        <w:noProof/>
        <w:color w:val="565655"/>
        <w:spacing w:val="10"/>
        <w:sz w:val="36"/>
        <w:szCs w:val="36"/>
        <w:u w:val="single"/>
      </w:rPr>
      <w:drawing>
        <wp:anchor distT="0" distB="0" distL="114300" distR="114300" simplePos="0" relativeHeight="251662336" behindDoc="0" locked="0" layoutInCell="1" allowOverlap="1" wp14:anchorId="4A9E73BE" wp14:editId="2EC7565F">
          <wp:simplePos x="0" y="0"/>
          <wp:positionH relativeFrom="margin">
            <wp:posOffset>5000625</wp:posOffset>
          </wp:positionH>
          <wp:positionV relativeFrom="paragraph">
            <wp:posOffset>-132715</wp:posOffset>
          </wp:positionV>
          <wp:extent cx="980440" cy="625475"/>
          <wp:effectExtent l="0" t="0" r="0" b="3175"/>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80440" cy="625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42DDD">
      <w:rPr>
        <w:rFonts w:ascii="Prata" w:hAnsi="Prata"/>
        <w:b/>
        <w:bCs/>
        <w:noProof/>
        <w:color w:val="565655"/>
        <w:spacing w:val="10"/>
        <w:sz w:val="36"/>
        <w:szCs w:val="36"/>
        <w:u w:val="single"/>
      </w:rPr>
      <w:drawing>
        <wp:anchor distT="0" distB="0" distL="114300" distR="114300" simplePos="0" relativeHeight="251661312" behindDoc="0" locked="0" layoutInCell="1" allowOverlap="1" wp14:anchorId="7A9727B2" wp14:editId="6EC24B15">
          <wp:simplePos x="0" y="0"/>
          <wp:positionH relativeFrom="margin">
            <wp:posOffset>4994910</wp:posOffset>
          </wp:positionH>
          <wp:positionV relativeFrom="paragraph">
            <wp:posOffset>556260</wp:posOffset>
          </wp:positionV>
          <wp:extent cx="981075" cy="312420"/>
          <wp:effectExtent l="0" t="0" r="9525" b="0"/>
          <wp:wrapNone/>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981075" cy="3124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42DDD">
      <w:rPr>
        <w:rFonts w:ascii="Prata" w:hAnsi="Prata"/>
        <w:b/>
        <w:bCs/>
        <w:noProof/>
        <w:color w:val="565655"/>
        <w:spacing w:val="10"/>
        <w:sz w:val="36"/>
        <w:szCs w:val="36"/>
        <w:u w:val="single"/>
      </w:rPr>
      <w:drawing>
        <wp:anchor distT="0" distB="0" distL="114300" distR="114300" simplePos="0" relativeHeight="251660288" behindDoc="0" locked="0" layoutInCell="1" allowOverlap="1" wp14:anchorId="0A5CE8EE" wp14:editId="3FAA246A">
          <wp:simplePos x="0" y="0"/>
          <wp:positionH relativeFrom="margin">
            <wp:posOffset>3914775</wp:posOffset>
          </wp:positionH>
          <wp:positionV relativeFrom="paragraph">
            <wp:posOffset>-133985</wp:posOffset>
          </wp:positionV>
          <wp:extent cx="981075" cy="1020445"/>
          <wp:effectExtent l="0" t="0" r="9525" b="8255"/>
          <wp:wrapNone/>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pic:cNvPicPr>
                    <a:picLocks noChangeAspect="1" noChangeArrowheads="1"/>
                  </pic:cNvPicPr>
                </pic:nvPicPr>
                <pic:blipFill>
                  <a:blip r:embed="rId3">
                    <a:extLst>
                      <a:ext uri="{28A0092B-C50C-407E-A947-70E740481C1C}">
                        <a14:useLocalDpi xmlns:a14="http://schemas.microsoft.com/office/drawing/2010/main" val="0"/>
                      </a:ext>
                    </a:extLst>
                  </a:blip>
                  <a:stretch>
                    <a:fillRect/>
                  </a:stretch>
                </pic:blipFill>
                <pic:spPr bwMode="auto">
                  <a:xfrm>
                    <a:off x="0" y="0"/>
                    <a:ext cx="981075" cy="1020445"/>
                  </a:xfrm>
                  <a:prstGeom prst="rect">
                    <a:avLst/>
                  </a:prstGeom>
                  <a:noFill/>
                  <a:ln>
                    <a:noFill/>
                  </a:ln>
                </pic:spPr>
              </pic:pic>
            </a:graphicData>
          </a:graphic>
          <wp14:sizeRelH relativeFrom="page">
            <wp14:pctWidth>0</wp14:pctWidth>
          </wp14:sizeRelH>
          <wp14:sizeRelV relativeFrom="page">
            <wp14:pctHeight>0</wp14:pctHeight>
          </wp14:sizeRelV>
        </wp:anchor>
      </w:drawing>
    </w:r>
    <w:r w:rsidR="00C67C6C" w:rsidRPr="00186BAB">
      <w:rPr>
        <w:rFonts w:ascii="Arial" w:hAnsi="Arial" w:cs="Arial"/>
        <w:b/>
        <w:bCs/>
        <w:sz w:val="36"/>
        <w:szCs w:val="36"/>
      </w:rPr>
      <w:t>Pressemitteilung</w:t>
    </w:r>
    <w:r w:rsidR="00B73F9A">
      <w:rPr>
        <w:rFonts w:ascii="Arial" w:hAnsi="Arial" w:cs="Arial"/>
        <w:b/>
        <w:bCs/>
        <w:sz w:val="36"/>
        <w:szCs w:val="36"/>
      </w:rPr>
      <w:t xml:space="preserve"> </w:t>
    </w:r>
    <w:r w:rsidR="00F7549B">
      <w:rPr>
        <w:rFonts w:ascii="Arial" w:hAnsi="Arial" w:cs="Arial"/>
        <w:b/>
        <w:bCs/>
        <w:sz w:val="36"/>
        <w:szCs w:val="36"/>
      </w:rPr>
      <w:t>3</w:t>
    </w:r>
    <w:r w:rsidR="00B73F9A">
      <w:rPr>
        <w:rFonts w:ascii="Arial" w:hAnsi="Arial" w:cs="Arial"/>
        <w:b/>
        <w:bCs/>
        <w:sz w:val="36"/>
        <w:szCs w:val="36"/>
      </w:rPr>
      <w:t>-24</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8C7C09" w14:textId="77777777" w:rsidR="00217641" w:rsidRPr="00217641" w:rsidRDefault="00217641" w:rsidP="00217641">
    <w:pPr>
      <w:pStyle w:val="Kopfzeile"/>
      <w:rPr>
        <w:rFonts w:ascii="Arial" w:hAnsi="Arial" w:cs="Arial"/>
        <w:b/>
        <w:u w:val="single"/>
      </w:rPr>
    </w:pPr>
    <w:r>
      <w:rPr>
        <w:noProof/>
        <w:lang w:eastAsia="de-DE"/>
      </w:rPr>
      <w:drawing>
        <wp:anchor distT="0" distB="0" distL="114300" distR="114300" simplePos="0" relativeHeight="251658240" behindDoc="1" locked="0" layoutInCell="1" allowOverlap="1" wp14:anchorId="44AE9C8A" wp14:editId="79B83039">
          <wp:simplePos x="0" y="0"/>
          <wp:positionH relativeFrom="margin">
            <wp:posOffset>-511258</wp:posOffset>
          </wp:positionH>
          <wp:positionV relativeFrom="margin">
            <wp:posOffset>-2049532</wp:posOffset>
          </wp:positionV>
          <wp:extent cx="6765290" cy="10104755"/>
          <wp:effectExtent l="0" t="0" r="0" b="0"/>
          <wp:wrapNone/>
          <wp:docPr id="3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iefbogen ZARE_zweite Seite_A4_4c.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765290" cy="10104755"/>
                  </a:xfrm>
                  <a:prstGeom prst="rect">
                    <a:avLst/>
                  </a:prstGeom>
                </pic:spPr>
              </pic:pic>
            </a:graphicData>
          </a:graphic>
          <wp14:sizeRelH relativeFrom="margin">
            <wp14:pctWidth>0</wp14:pctWidth>
          </wp14:sizeRelH>
          <wp14:sizeRelV relativeFrom="margin">
            <wp14:pctHeight>0</wp14:pctHeight>
          </wp14:sizeRelV>
        </wp:anchor>
      </w:drawing>
    </w:r>
    <w:r>
      <w:br/>
    </w:r>
    <w:r>
      <w:br/>
    </w:r>
    <w:r>
      <w:br/>
    </w:r>
    <w:r>
      <w:br/>
    </w:r>
    <w:r>
      <w:br/>
    </w:r>
    <w:r>
      <w:br/>
    </w:r>
    <w:r w:rsidRPr="00217641">
      <w:rPr>
        <w:rFonts w:ascii="Arial" w:hAnsi="Arial" w:cs="Arial"/>
        <w:b/>
        <w:u w:val="single"/>
      </w:rPr>
      <w:t>Pressebericht: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396B55"/>
    <w:multiLevelType w:val="hybridMultilevel"/>
    <w:tmpl w:val="D860776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 w15:restartNumberingAfterBreak="0">
    <w:nsid w:val="1A9B6A98"/>
    <w:multiLevelType w:val="hybridMultilevel"/>
    <w:tmpl w:val="5290ED0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48203686"/>
    <w:multiLevelType w:val="hybridMultilevel"/>
    <w:tmpl w:val="D06A1F0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num w:numId="1" w16cid:durableId="1897625395">
    <w:abstractNumId w:val="0"/>
  </w:num>
  <w:num w:numId="2" w16cid:durableId="171841855">
    <w:abstractNumId w:val="2"/>
  </w:num>
  <w:num w:numId="3" w16cid:durableId="9912516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701F"/>
    <w:rsid w:val="000032BA"/>
    <w:rsid w:val="0000357D"/>
    <w:rsid w:val="00003FDF"/>
    <w:rsid w:val="00005631"/>
    <w:rsid w:val="000103B5"/>
    <w:rsid w:val="00014C90"/>
    <w:rsid w:val="0001590F"/>
    <w:rsid w:val="000243D5"/>
    <w:rsid w:val="0002463A"/>
    <w:rsid w:val="000359B3"/>
    <w:rsid w:val="00036B11"/>
    <w:rsid w:val="0003779B"/>
    <w:rsid w:val="000405D1"/>
    <w:rsid w:val="00044C86"/>
    <w:rsid w:val="000516CA"/>
    <w:rsid w:val="00060621"/>
    <w:rsid w:val="00062BC9"/>
    <w:rsid w:val="0006390B"/>
    <w:rsid w:val="0006645A"/>
    <w:rsid w:val="00072021"/>
    <w:rsid w:val="00074ABD"/>
    <w:rsid w:val="00075F1F"/>
    <w:rsid w:val="00090988"/>
    <w:rsid w:val="000A1A8F"/>
    <w:rsid w:val="000A2E07"/>
    <w:rsid w:val="000B0AB7"/>
    <w:rsid w:val="000B491C"/>
    <w:rsid w:val="000B6D2A"/>
    <w:rsid w:val="000B6E45"/>
    <w:rsid w:val="000C006B"/>
    <w:rsid w:val="000C5BC9"/>
    <w:rsid w:val="000D124F"/>
    <w:rsid w:val="000D1CB2"/>
    <w:rsid w:val="000D4A1B"/>
    <w:rsid w:val="000D527C"/>
    <w:rsid w:val="000D5C3A"/>
    <w:rsid w:val="000E37ED"/>
    <w:rsid w:val="000E3A12"/>
    <w:rsid w:val="000E46DA"/>
    <w:rsid w:val="000E47D0"/>
    <w:rsid w:val="000F02A0"/>
    <w:rsid w:val="000F2CF0"/>
    <w:rsid w:val="000F3008"/>
    <w:rsid w:val="000F3B7E"/>
    <w:rsid w:val="000F4CB5"/>
    <w:rsid w:val="000F65B1"/>
    <w:rsid w:val="000F7A9C"/>
    <w:rsid w:val="000F7FDC"/>
    <w:rsid w:val="0010198D"/>
    <w:rsid w:val="001043BD"/>
    <w:rsid w:val="00113560"/>
    <w:rsid w:val="001155BF"/>
    <w:rsid w:val="00115B20"/>
    <w:rsid w:val="00115FFF"/>
    <w:rsid w:val="00125DF3"/>
    <w:rsid w:val="00136668"/>
    <w:rsid w:val="0013675E"/>
    <w:rsid w:val="00136ACA"/>
    <w:rsid w:val="001443A6"/>
    <w:rsid w:val="00144F0C"/>
    <w:rsid w:val="00145950"/>
    <w:rsid w:val="001461AB"/>
    <w:rsid w:val="00146CAF"/>
    <w:rsid w:val="00146FDE"/>
    <w:rsid w:val="00150083"/>
    <w:rsid w:val="0015151F"/>
    <w:rsid w:val="0015657D"/>
    <w:rsid w:val="00161840"/>
    <w:rsid w:val="001637F3"/>
    <w:rsid w:val="00164B70"/>
    <w:rsid w:val="00165933"/>
    <w:rsid w:val="00165A94"/>
    <w:rsid w:val="00165DEA"/>
    <w:rsid w:val="00170494"/>
    <w:rsid w:val="00171EF0"/>
    <w:rsid w:val="00172406"/>
    <w:rsid w:val="001742ED"/>
    <w:rsid w:val="00180403"/>
    <w:rsid w:val="00186BAB"/>
    <w:rsid w:val="00187764"/>
    <w:rsid w:val="00193A8B"/>
    <w:rsid w:val="00193EDD"/>
    <w:rsid w:val="001A5C25"/>
    <w:rsid w:val="001B12F6"/>
    <w:rsid w:val="001B75BA"/>
    <w:rsid w:val="001C02C4"/>
    <w:rsid w:val="001C088F"/>
    <w:rsid w:val="001D0274"/>
    <w:rsid w:val="001E0B84"/>
    <w:rsid w:val="001E1EDA"/>
    <w:rsid w:val="001F2B1E"/>
    <w:rsid w:val="001F6434"/>
    <w:rsid w:val="002056C0"/>
    <w:rsid w:val="002125B5"/>
    <w:rsid w:val="00213717"/>
    <w:rsid w:val="00215FB0"/>
    <w:rsid w:val="00217641"/>
    <w:rsid w:val="002251A5"/>
    <w:rsid w:val="00235482"/>
    <w:rsid w:val="00240B11"/>
    <w:rsid w:val="00244CB7"/>
    <w:rsid w:val="00251024"/>
    <w:rsid w:val="002513AD"/>
    <w:rsid w:val="00251AB8"/>
    <w:rsid w:val="002601DE"/>
    <w:rsid w:val="00272446"/>
    <w:rsid w:val="00281331"/>
    <w:rsid w:val="0028637B"/>
    <w:rsid w:val="00287A3A"/>
    <w:rsid w:val="00293D4C"/>
    <w:rsid w:val="00293DED"/>
    <w:rsid w:val="00293F3E"/>
    <w:rsid w:val="00294968"/>
    <w:rsid w:val="00296057"/>
    <w:rsid w:val="002A07B0"/>
    <w:rsid w:val="002A2ACF"/>
    <w:rsid w:val="002A32A3"/>
    <w:rsid w:val="002A5A18"/>
    <w:rsid w:val="002A7BBC"/>
    <w:rsid w:val="002B221D"/>
    <w:rsid w:val="002B336C"/>
    <w:rsid w:val="002B50B8"/>
    <w:rsid w:val="002C460A"/>
    <w:rsid w:val="002C5C7C"/>
    <w:rsid w:val="002D2FB1"/>
    <w:rsid w:val="002E04A6"/>
    <w:rsid w:val="002E318A"/>
    <w:rsid w:val="002E3B0C"/>
    <w:rsid w:val="002E5807"/>
    <w:rsid w:val="002E792D"/>
    <w:rsid w:val="002E7CAC"/>
    <w:rsid w:val="002E7DEB"/>
    <w:rsid w:val="002F6236"/>
    <w:rsid w:val="002F7F06"/>
    <w:rsid w:val="003041BD"/>
    <w:rsid w:val="00305A93"/>
    <w:rsid w:val="003118CF"/>
    <w:rsid w:val="00314AFF"/>
    <w:rsid w:val="00315562"/>
    <w:rsid w:val="00320772"/>
    <w:rsid w:val="00320AB7"/>
    <w:rsid w:val="00322120"/>
    <w:rsid w:val="003246F5"/>
    <w:rsid w:val="00324C64"/>
    <w:rsid w:val="0033089D"/>
    <w:rsid w:val="003308D0"/>
    <w:rsid w:val="003321CD"/>
    <w:rsid w:val="00340D6A"/>
    <w:rsid w:val="00342350"/>
    <w:rsid w:val="0034340E"/>
    <w:rsid w:val="003444DF"/>
    <w:rsid w:val="00346ED3"/>
    <w:rsid w:val="00355516"/>
    <w:rsid w:val="003706F9"/>
    <w:rsid w:val="00370B1D"/>
    <w:rsid w:val="00374922"/>
    <w:rsid w:val="0037685E"/>
    <w:rsid w:val="00376999"/>
    <w:rsid w:val="00384C16"/>
    <w:rsid w:val="00385666"/>
    <w:rsid w:val="0039276F"/>
    <w:rsid w:val="00394BE4"/>
    <w:rsid w:val="00395CF0"/>
    <w:rsid w:val="003A151A"/>
    <w:rsid w:val="003A2471"/>
    <w:rsid w:val="003A35E3"/>
    <w:rsid w:val="003A7190"/>
    <w:rsid w:val="003A7F88"/>
    <w:rsid w:val="003B2801"/>
    <w:rsid w:val="003B2C54"/>
    <w:rsid w:val="003B2F1B"/>
    <w:rsid w:val="003B2FDC"/>
    <w:rsid w:val="003B4775"/>
    <w:rsid w:val="003C4015"/>
    <w:rsid w:val="003C67E7"/>
    <w:rsid w:val="003D2956"/>
    <w:rsid w:val="003D6B8A"/>
    <w:rsid w:val="00401EFD"/>
    <w:rsid w:val="004025B0"/>
    <w:rsid w:val="00402732"/>
    <w:rsid w:val="00404C77"/>
    <w:rsid w:val="00407223"/>
    <w:rsid w:val="00407B2D"/>
    <w:rsid w:val="0041714E"/>
    <w:rsid w:val="0042548F"/>
    <w:rsid w:val="00430BE5"/>
    <w:rsid w:val="00431731"/>
    <w:rsid w:val="00432178"/>
    <w:rsid w:val="00435430"/>
    <w:rsid w:val="00441F30"/>
    <w:rsid w:val="0044706E"/>
    <w:rsid w:val="00447A69"/>
    <w:rsid w:val="00450AB7"/>
    <w:rsid w:val="00455118"/>
    <w:rsid w:val="004602CA"/>
    <w:rsid w:val="00465553"/>
    <w:rsid w:val="00466E5C"/>
    <w:rsid w:val="0047164F"/>
    <w:rsid w:val="00473FEF"/>
    <w:rsid w:val="00474AE4"/>
    <w:rsid w:val="0047609E"/>
    <w:rsid w:val="00477BA3"/>
    <w:rsid w:val="0048635E"/>
    <w:rsid w:val="0049325D"/>
    <w:rsid w:val="0049435D"/>
    <w:rsid w:val="00495939"/>
    <w:rsid w:val="004963D8"/>
    <w:rsid w:val="0049710F"/>
    <w:rsid w:val="004979B3"/>
    <w:rsid w:val="004A0C2A"/>
    <w:rsid w:val="004A0D7C"/>
    <w:rsid w:val="004A3EB4"/>
    <w:rsid w:val="004A6585"/>
    <w:rsid w:val="004A7034"/>
    <w:rsid w:val="004B0EFB"/>
    <w:rsid w:val="004C3951"/>
    <w:rsid w:val="004C5067"/>
    <w:rsid w:val="004C594A"/>
    <w:rsid w:val="004D21CA"/>
    <w:rsid w:val="004E24A2"/>
    <w:rsid w:val="004F26D7"/>
    <w:rsid w:val="00504E40"/>
    <w:rsid w:val="00514624"/>
    <w:rsid w:val="005214EE"/>
    <w:rsid w:val="00521D20"/>
    <w:rsid w:val="0052528D"/>
    <w:rsid w:val="00531B1E"/>
    <w:rsid w:val="005354C1"/>
    <w:rsid w:val="00536763"/>
    <w:rsid w:val="00537894"/>
    <w:rsid w:val="00541396"/>
    <w:rsid w:val="0054239B"/>
    <w:rsid w:val="00547143"/>
    <w:rsid w:val="00550EAC"/>
    <w:rsid w:val="005528B7"/>
    <w:rsid w:val="0055605A"/>
    <w:rsid w:val="00563954"/>
    <w:rsid w:val="005672FF"/>
    <w:rsid w:val="00570565"/>
    <w:rsid w:val="00571533"/>
    <w:rsid w:val="005743B9"/>
    <w:rsid w:val="0058045E"/>
    <w:rsid w:val="0058061E"/>
    <w:rsid w:val="00580DFC"/>
    <w:rsid w:val="00583548"/>
    <w:rsid w:val="00583C14"/>
    <w:rsid w:val="005868ED"/>
    <w:rsid w:val="00586E6A"/>
    <w:rsid w:val="00593823"/>
    <w:rsid w:val="00594C6C"/>
    <w:rsid w:val="0059682D"/>
    <w:rsid w:val="00597E07"/>
    <w:rsid w:val="005A2E66"/>
    <w:rsid w:val="005A4091"/>
    <w:rsid w:val="005A6600"/>
    <w:rsid w:val="005B0422"/>
    <w:rsid w:val="005B262D"/>
    <w:rsid w:val="005B50EB"/>
    <w:rsid w:val="005C2F91"/>
    <w:rsid w:val="005C5F11"/>
    <w:rsid w:val="005C65DE"/>
    <w:rsid w:val="005D193F"/>
    <w:rsid w:val="005D4497"/>
    <w:rsid w:val="005D6ADD"/>
    <w:rsid w:val="005D6DA6"/>
    <w:rsid w:val="005E26A2"/>
    <w:rsid w:val="005E3730"/>
    <w:rsid w:val="005E5431"/>
    <w:rsid w:val="005F0897"/>
    <w:rsid w:val="005F46A0"/>
    <w:rsid w:val="005F4B03"/>
    <w:rsid w:val="00602EE9"/>
    <w:rsid w:val="006032C4"/>
    <w:rsid w:val="0060741B"/>
    <w:rsid w:val="00610EC3"/>
    <w:rsid w:val="00611711"/>
    <w:rsid w:val="00613C7A"/>
    <w:rsid w:val="00623141"/>
    <w:rsid w:val="00623EC8"/>
    <w:rsid w:val="00624106"/>
    <w:rsid w:val="00624D8A"/>
    <w:rsid w:val="00630873"/>
    <w:rsid w:val="006356E9"/>
    <w:rsid w:val="00653D01"/>
    <w:rsid w:val="00654B2B"/>
    <w:rsid w:val="00655C2A"/>
    <w:rsid w:val="006608DB"/>
    <w:rsid w:val="00660B55"/>
    <w:rsid w:val="006632EE"/>
    <w:rsid w:val="006659FE"/>
    <w:rsid w:val="00667319"/>
    <w:rsid w:val="0067414C"/>
    <w:rsid w:val="006842C2"/>
    <w:rsid w:val="00692288"/>
    <w:rsid w:val="006947E8"/>
    <w:rsid w:val="00695A05"/>
    <w:rsid w:val="006A1024"/>
    <w:rsid w:val="006A4DC8"/>
    <w:rsid w:val="006A6411"/>
    <w:rsid w:val="006A76B5"/>
    <w:rsid w:val="006A7C3B"/>
    <w:rsid w:val="006B01D4"/>
    <w:rsid w:val="006B3739"/>
    <w:rsid w:val="006C0FC1"/>
    <w:rsid w:val="006D3237"/>
    <w:rsid w:val="006D5A0C"/>
    <w:rsid w:val="006E77F1"/>
    <w:rsid w:val="006F1A7D"/>
    <w:rsid w:val="006F3FCD"/>
    <w:rsid w:val="006F71EC"/>
    <w:rsid w:val="006F7CF9"/>
    <w:rsid w:val="0070006E"/>
    <w:rsid w:val="00705AFB"/>
    <w:rsid w:val="007170C6"/>
    <w:rsid w:val="00717950"/>
    <w:rsid w:val="007243DC"/>
    <w:rsid w:val="007300FA"/>
    <w:rsid w:val="00730296"/>
    <w:rsid w:val="007315C9"/>
    <w:rsid w:val="00734985"/>
    <w:rsid w:val="00743513"/>
    <w:rsid w:val="007453EA"/>
    <w:rsid w:val="00747A79"/>
    <w:rsid w:val="00760023"/>
    <w:rsid w:val="00762CAB"/>
    <w:rsid w:val="007644A9"/>
    <w:rsid w:val="00771302"/>
    <w:rsid w:val="00771DDB"/>
    <w:rsid w:val="007764D1"/>
    <w:rsid w:val="007775D8"/>
    <w:rsid w:val="00780729"/>
    <w:rsid w:val="0078103F"/>
    <w:rsid w:val="007819C6"/>
    <w:rsid w:val="007854BD"/>
    <w:rsid w:val="007931A3"/>
    <w:rsid w:val="00793329"/>
    <w:rsid w:val="00794346"/>
    <w:rsid w:val="0079588F"/>
    <w:rsid w:val="007A39B9"/>
    <w:rsid w:val="007A58ED"/>
    <w:rsid w:val="007B3F23"/>
    <w:rsid w:val="007E219B"/>
    <w:rsid w:val="007E3A00"/>
    <w:rsid w:val="007F0186"/>
    <w:rsid w:val="007F03A5"/>
    <w:rsid w:val="007F0DDD"/>
    <w:rsid w:val="007F1A97"/>
    <w:rsid w:val="00812264"/>
    <w:rsid w:val="008212F6"/>
    <w:rsid w:val="008235FD"/>
    <w:rsid w:val="00825D04"/>
    <w:rsid w:val="008279FA"/>
    <w:rsid w:val="00834486"/>
    <w:rsid w:val="008520FA"/>
    <w:rsid w:val="00857284"/>
    <w:rsid w:val="00863CEE"/>
    <w:rsid w:val="00867017"/>
    <w:rsid w:val="00871620"/>
    <w:rsid w:val="0087358D"/>
    <w:rsid w:val="0088006B"/>
    <w:rsid w:val="00881006"/>
    <w:rsid w:val="00886AD5"/>
    <w:rsid w:val="00890D44"/>
    <w:rsid w:val="008916C0"/>
    <w:rsid w:val="00892B31"/>
    <w:rsid w:val="0089383F"/>
    <w:rsid w:val="008A170F"/>
    <w:rsid w:val="008A46BF"/>
    <w:rsid w:val="008A6C16"/>
    <w:rsid w:val="008B3B55"/>
    <w:rsid w:val="008C2436"/>
    <w:rsid w:val="008C3A8A"/>
    <w:rsid w:val="008C5049"/>
    <w:rsid w:val="008C67D5"/>
    <w:rsid w:val="008C6C54"/>
    <w:rsid w:val="008D09EF"/>
    <w:rsid w:val="008D3518"/>
    <w:rsid w:val="008D572E"/>
    <w:rsid w:val="008D745B"/>
    <w:rsid w:val="008E4085"/>
    <w:rsid w:val="008E74E4"/>
    <w:rsid w:val="008E7DFF"/>
    <w:rsid w:val="008F102E"/>
    <w:rsid w:val="008F1655"/>
    <w:rsid w:val="008F72E6"/>
    <w:rsid w:val="00920EEC"/>
    <w:rsid w:val="00923F8F"/>
    <w:rsid w:val="0092416A"/>
    <w:rsid w:val="00931F57"/>
    <w:rsid w:val="00942FEE"/>
    <w:rsid w:val="0094686D"/>
    <w:rsid w:val="00951300"/>
    <w:rsid w:val="0095194D"/>
    <w:rsid w:val="00972989"/>
    <w:rsid w:val="00981212"/>
    <w:rsid w:val="009874EB"/>
    <w:rsid w:val="00987E8B"/>
    <w:rsid w:val="00991378"/>
    <w:rsid w:val="0099769D"/>
    <w:rsid w:val="00997828"/>
    <w:rsid w:val="00997CFA"/>
    <w:rsid w:val="009B0BD9"/>
    <w:rsid w:val="009B17EA"/>
    <w:rsid w:val="009B4832"/>
    <w:rsid w:val="009C1D51"/>
    <w:rsid w:val="009C3B0D"/>
    <w:rsid w:val="009C4143"/>
    <w:rsid w:val="009C464D"/>
    <w:rsid w:val="009D16F9"/>
    <w:rsid w:val="009D1B7A"/>
    <w:rsid w:val="009D7BC5"/>
    <w:rsid w:val="009E033C"/>
    <w:rsid w:val="009E0700"/>
    <w:rsid w:val="009E1AF7"/>
    <w:rsid w:val="009E513F"/>
    <w:rsid w:val="009E7F55"/>
    <w:rsid w:val="009F0846"/>
    <w:rsid w:val="009F2F79"/>
    <w:rsid w:val="00A01D93"/>
    <w:rsid w:val="00A02460"/>
    <w:rsid w:val="00A042B6"/>
    <w:rsid w:val="00A04AA3"/>
    <w:rsid w:val="00A050CF"/>
    <w:rsid w:val="00A136B5"/>
    <w:rsid w:val="00A1443F"/>
    <w:rsid w:val="00A14E7C"/>
    <w:rsid w:val="00A20A41"/>
    <w:rsid w:val="00A25ADF"/>
    <w:rsid w:val="00A27CD8"/>
    <w:rsid w:val="00A35206"/>
    <w:rsid w:val="00A36B13"/>
    <w:rsid w:val="00A375EE"/>
    <w:rsid w:val="00A37E65"/>
    <w:rsid w:val="00A42D11"/>
    <w:rsid w:val="00A4376C"/>
    <w:rsid w:val="00A507F7"/>
    <w:rsid w:val="00A53E4F"/>
    <w:rsid w:val="00A5779A"/>
    <w:rsid w:val="00A57BCD"/>
    <w:rsid w:val="00A609D4"/>
    <w:rsid w:val="00A653EB"/>
    <w:rsid w:val="00A70154"/>
    <w:rsid w:val="00A73359"/>
    <w:rsid w:val="00A804AD"/>
    <w:rsid w:val="00A80CEF"/>
    <w:rsid w:val="00A82278"/>
    <w:rsid w:val="00A830BF"/>
    <w:rsid w:val="00A846DD"/>
    <w:rsid w:val="00A8508A"/>
    <w:rsid w:val="00A872FB"/>
    <w:rsid w:val="00A90E0D"/>
    <w:rsid w:val="00A92194"/>
    <w:rsid w:val="00A924D0"/>
    <w:rsid w:val="00A94872"/>
    <w:rsid w:val="00A97B5F"/>
    <w:rsid w:val="00AA4CE9"/>
    <w:rsid w:val="00AB02DD"/>
    <w:rsid w:val="00AB1BB1"/>
    <w:rsid w:val="00AB2A3B"/>
    <w:rsid w:val="00AB4FBC"/>
    <w:rsid w:val="00AB7B30"/>
    <w:rsid w:val="00AC11A9"/>
    <w:rsid w:val="00AC4507"/>
    <w:rsid w:val="00AC7D8D"/>
    <w:rsid w:val="00AD4485"/>
    <w:rsid w:val="00AD70B3"/>
    <w:rsid w:val="00AD7C06"/>
    <w:rsid w:val="00B000D2"/>
    <w:rsid w:val="00B00B95"/>
    <w:rsid w:val="00B02124"/>
    <w:rsid w:val="00B0333E"/>
    <w:rsid w:val="00B075A5"/>
    <w:rsid w:val="00B07C14"/>
    <w:rsid w:val="00B109BA"/>
    <w:rsid w:val="00B15CE1"/>
    <w:rsid w:val="00B17C34"/>
    <w:rsid w:val="00B233A2"/>
    <w:rsid w:val="00B23EF5"/>
    <w:rsid w:val="00B2577A"/>
    <w:rsid w:val="00B27798"/>
    <w:rsid w:val="00B312A0"/>
    <w:rsid w:val="00B317B2"/>
    <w:rsid w:val="00B3748E"/>
    <w:rsid w:val="00B42274"/>
    <w:rsid w:val="00B45825"/>
    <w:rsid w:val="00B51760"/>
    <w:rsid w:val="00B52598"/>
    <w:rsid w:val="00B660C4"/>
    <w:rsid w:val="00B73F9A"/>
    <w:rsid w:val="00B81037"/>
    <w:rsid w:val="00B81991"/>
    <w:rsid w:val="00B91D6B"/>
    <w:rsid w:val="00B937CE"/>
    <w:rsid w:val="00B95533"/>
    <w:rsid w:val="00B95827"/>
    <w:rsid w:val="00B966DB"/>
    <w:rsid w:val="00B96FC7"/>
    <w:rsid w:val="00B974D9"/>
    <w:rsid w:val="00B97A00"/>
    <w:rsid w:val="00B97E0E"/>
    <w:rsid w:val="00BA0300"/>
    <w:rsid w:val="00BA2911"/>
    <w:rsid w:val="00BA4EC9"/>
    <w:rsid w:val="00BA6411"/>
    <w:rsid w:val="00BA7742"/>
    <w:rsid w:val="00BB77D8"/>
    <w:rsid w:val="00BC27FF"/>
    <w:rsid w:val="00BC4A17"/>
    <w:rsid w:val="00BC6366"/>
    <w:rsid w:val="00BD145C"/>
    <w:rsid w:val="00BE347B"/>
    <w:rsid w:val="00BE467A"/>
    <w:rsid w:val="00BE4CF8"/>
    <w:rsid w:val="00BF114C"/>
    <w:rsid w:val="00BF19B2"/>
    <w:rsid w:val="00C0094A"/>
    <w:rsid w:val="00C1102E"/>
    <w:rsid w:val="00C11FCD"/>
    <w:rsid w:val="00C16B37"/>
    <w:rsid w:val="00C17729"/>
    <w:rsid w:val="00C17B6F"/>
    <w:rsid w:val="00C205A9"/>
    <w:rsid w:val="00C26E59"/>
    <w:rsid w:val="00C27679"/>
    <w:rsid w:val="00C32980"/>
    <w:rsid w:val="00C32F6A"/>
    <w:rsid w:val="00C403CC"/>
    <w:rsid w:val="00C432FA"/>
    <w:rsid w:val="00C43422"/>
    <w:rsid w:val="00C504F8"/>
    <w:rsid w:val="00C52A6C"/>
    <w:rsid w:val="00C55904"/>
    <w:rsid w:val="00C61182"/>
    <w:rsid w:val="00C64822"/>
    <w:rsid w:val="00C64BE5"/>
    <w:rsid w:val="00C65FAB"/>
    <w:rsid w:val="00C67AE0"/>
    <w:rsid w:val="00C67C07"/>
    <w:rsid w:val="00C67C6C"/>
    <w:rsid w:val="00C706E1"/>
    <w:rsid w:val="00C829B8"/>
    <w:rsid w:val="00C92F5D"/>
    <w:rsid w:val="00C93769"/>
    <w:rsid w:val="00C93DEC"/>
    <w:rsid w:val="00CA05E7"/>
    <w:rsid w:val="00CA798B"/>
    <w:rsid w:val="00CB5B43"/>
    <w:rsid w:val="00CB6C6C"/>
    <w:rsid w:val="00CC1A00"/>
    <w:rsid w:val="00CC2A89"/>
    <w:rsid w:val="00CC3DE6"/>
    <w:rsid w:val="00CC701F"/>
    <w:rsid w:val="00CC70F6"/>
    <w:rsid w:val="00CE09CD"/>
    <w:rsid w:val="00CE308F"/>
    <w:rsid w:val="00CE325A"/>
    <w:rsid w:val="00CE6EC6"/>
    <w:rsid w:val="00CF27AC"/>
    <w:rsid w:val="00CF2B8A"/>
    <w:rsid w:val="00CF508A"/>
    <w:rsid w:val="00D00543"/>
    <w:rsid w:val="00D0079C"/>
    <w:rsid w:val="00D04200"/>
    <w:rsid w:val="00D04FE1"/>
    <w:rsid w:val="00D05FF6"/>
    <w:rsid w:val="00D066FB"/>
    <w:rsid w:val="00D06A08"/>
    <w:rsid w:val="00D07426"/>
    <w:rsid w:val="00D11983"/>
    <w:rsid w:val="00D12A6A"/>
    <w:rsid w:val="00D13764"/>
    <w:rsid w:val="00D25A36"/>
    <w:rsid w:val="00D314B4"/>
    <w:rsid w:val="00D32E1C"/>
    <w:rsid w:val="00D3411E"/>
    <w:rsid w:val="00D345AA"/>
    <w:rsid w:val="00D3522E"/>
    <w:rsid w:val="00D40397"/>
    <w:rsid w:val="00D40BDA"/>
    <w:rsid w:val="00D43BB1"/>
    <w:rsid w:val="00D44287"/>
    <w:rsid w:val="00D4769F"/>
    <w:rsid w:val="00D47C3B"/>
    <w:rsid w:val="00D505A8"/>
    <w:rsid w:val="00D50930"/>
    <w:rsid w:val="00D51C9E"/>
    <w:rsid w:val="00D530DB"/>
    <w:rsid w:val="00D5782C"/>
    <w:rsid w:val="00D57B8B"/>
    <w:rsid w:val="00D60C26"/>
    <w:rsid w:val="00D7023F"/>
    <w:rsid w:val="00D72F11"/>
    <w:rsid w:val="00D75012"/>
    <w:rsid w:val="00D753C3"/>
    <w:rsid w:val="00D77017"/>
    <w:rsid w:val="00D7711F"/>
    <w:rsid w:val="00D77CA1"/>
    <w:rsid w:val="00D83093"/>
    <w:rsid w:val="00D843FF"/>
    <w:rsid w:val="00D870F9"/>
    <w:rsid w:val="00D9588F"/>
    <w:rsid w:val="00DA4AFF"/>
    <w:rsid w:val="00DB132F"/>
    <w:rsid w:val="00DB1855"/>
    <w:rsid w:val="00DB61FE"/>
    <w:rsid w:val="00DC03A2"/>
    <w:rsid w:val="00DC15F4"/>
    <w:rsid w:val="00DC1F9F"/>
    <w:rsid w:val="00DC2DA9"/>
    <w:rsid w:val="00DC644E"/>
    <w:rsid w:val="00DC6B99"/>
    <w:rsid w:val="00DC7DC9"/>
    <w:rsid w:val="00DD1FDA"/>
    <w:rsid w:val="00DD3C9E"/>
    <w:rsid w:val="00DD5891"/>
    <w:rsid w:val="00DD723E"/>
    <w:rsid w:val="00DE6371"/>
    <w:rsid w:val="00DF04BD"/>
    <w:rsid w:val="00DF0998"/>
    <w:rsid w:val="00DF30DD"/>
    <w:rsid w:val="00DF3902"/>
    <w:rsid w:val="00DF4D37"/>
    <w:rsid w:val="00E00043"/>
    <w:rsid w:val="00E000D4"/>
    <w:rsid w:val="00E00947"/>
    <w:rsid w:val="00E063A7"/>
    <w:rsid w:val="00E10462"/>
    <w:rsid w:val="00E119F5"/>
    <w:rsid w:val="00E14B0C"/>
    <w:rsid w:val="00E1756A"/>
    <w:rsid w:val="00E209E0"/>
    <w:rsid w:val="00E217ED"/>
    <w:rsid w:val="00E26C74"/>
    <w:rsid w:val="00E27782"/>
    <w:rsid w:val="00E302F1"/>
    <w:rsid w:val="00E30AC0"/>
    <w:rsid w:val="00E3231B"/>
    <w:rsid w:val="00E33098"/>
    <w:rsid w:val="00E3786C"/>
    <w:rsid w:val="00E40161"/>
    <w:rsid w:val="00E402FE"/>
    <w:rsid w:val="00E41A17"/>
    <w:rsid w:val="00E473D5"/>
    <w:rsid w:val="00E6248D"/>
    <w:rsid w:val="00E7528A"/>
    <w:rsid w:val="00E84C0D"/>
    <w:rsid w:val="00E9061F"/>
    <w:rsid w:val="00E929CC"/>
    <w:rsid w:val="00E9489B"/>
    <w:rsid w:val="00E94C34"/>
    <w:rsid w:val="00E94C49"/>
    <w:rsid w:val="00E950FD"/>
    <w:rsid w:val="00E95F79"/>
    <w:rsid w:val="00E96703"/>
    <w:rsid w:val="00EA29E4"/>
    <w:rsid w:val="00EA63A7"/>
    <w:rsid w:val="00EA7A29"/>
    <w:rsid w:val="00EA7AEB"/>
    <w:rsid w:val="00EB44BE"/>
    <w:rsid w:val="00EB51E7"/>
    <w:rsid w:val="00EC22C6"/>
    <w:rsid w:val="00ED0C3F"/>
    <w:rsid w:val="00ED2858"/>
    <w:rsid w:val="00EE0A5C"/>
    <w:rsid w:val="00EE2041"/>
    <w:rsid w:val="00EE71AB"/>
    <w:rsid w:val="00EF0078"/>
    <w:rsid w:val="00EF07A1"/>
    <w:rsid w:val="00EF1B5A"/>
    <w:rsid w:val="00EF2B11"/>
    <w:rsid w:val="00F00E6D"/>
    <w:rsid w:val="00F0103C"/>
    <w:rsid w:val="00F03AA7"/>
    <w:rsid w:val="00F05090"/>
    <w:rsid w:val="00F11026"/>
    <w:rsid w:val="00F11AEB"/>
    <w:rsid w:val="00F215A3"/>
    <w:rsid w:val="00F22EF9"/>
    <w:rsid w:val="00F23809"/>
    <w:rsid w:val="00F25982"/>
    <w:rsid w:val="00F2641D"/>
    <w:rsid w:val="00F26654"/>
    <w:rsid w:val="00F3545F"/>
    <w:rsid w:val="00F37B11"/>
    <w:rsid w:val="00F408C8"/>
    <w:rsid w:val="00F40C26"/>
    <w:rsid w:val="00F41FA3"/>
    <w:rsid w:val="00F46B2F"/>
    <w:rsid w:val="00F474CF"/>
    <w:rsid w:val="00F53835"/>
    <w:rsid w:val="00F60851"/>
    <w:rsid w:val="00F63872"/>
    <w:rsid w:val="00F64052"/>
    <w:rsid w:val="00F64196"/>
    <w:rsid w:val="00F64686"/>
    <w:rsid w:val="00F65200"/>
    <w:rsid w:val="00F702FF"/>
    <w:rsid w:val="00F70893"/>
    <w:rsid w:val="00F7549B"/>
    <w:rsid w:val="00F75DD2"/>
    <w:rsid w:val="00F7653B"/>
    <w:rsid w:val="00F833B1"/>
    <w:rsid w:val="00F86B2C"/>
    <w:rsid w:val="00F87E6A"/>
    <w:rsid w:val="00F907A6"/>
    <w:rsid w:val="00F90C99"/>
    <w:rsid w:val="00F945CB"/>
    <w:rsid w:val="00F97D93"/>
    <w:rsid w:val="00FA0C0B"/>
    <w:rsid w:val="00FA1232"/>
    <w:rsid w:val="00FA4194"/>
    <w:rsid w:val="00FA4C8B"/>
    <w:rsid w:val="00FA7A67"/>
    <w:rsid w:val="00FB062B"/>
    <w:rsid w:val="00FB5E5A"/>
    <w:rsid w:val="00FB629A"/>
    <w:rsid w:val="00FB76CB"/>
    <w:rsid w:val="00FC050C"/>
    <w:rsid w:val="00FC12C8"/>
    <w:rsid w:val="00FC13CA"/>
    <w:rsid w:val="00FC366E"/>
    <w:rsid w:val="00FC5393"/>
    <w:rsid w:val="00FC5A54"/>
    <w:rsid w:val="00FC62DB"/>
    <w:rsid w:val="00FD0655"/>
    <w:rsid w:val="00FD19C1"/>
    <w:rsid w:val="00FD3D67"/>
    <w:rsid w:val="00FD3F55"/>
    <w:rsid w:val="00FD44C9"/>
    <w:rsid w:val="00FE14B0"/>
    <w:rsid w:val="00FE4A30"/>
    <w:rsid w:val="00FF00DE"/>
    <w:rsid w:val="00FF1D4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DA81D7"/>
  <w15:docId w15:val="{DAD089CC-0C84-4E27-AB23-11DE778ED5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A27CD8"/>
    <w:rPr>
      <w:rFonts w:ascii="Calibri" w:eastAsia="Calibri" w:hAnsi="Calibri" w:cs="Times New Roman"/>
    </w:rPr>
  </w:style>
  <w:style w:type="paragraph" w:styleId="berschrift2">
    <w:name w:val="heading 2"/>
    <w:basedOn w:val="Standard"/>
    <w:next w:val="Standard"/>
    <w:link w:val="berschrift2Zchn"/>
    <w:uiPriority w:val="9"/>
    <w:unhideWhenUsed/>
    <w:qFormat/>
    <w:rsid w:val="008C5049"/>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D314B4"/>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D314B4"/>
  </w:style>
  <w:style w:type="paragraph" w:styleId="Fuzeile">
    <w:name w:val="footer"/>
    <w:basedOn w:val="Standard"/>
    <w:link w:val="FuzeileZchn"/>
    <w:uiPriority w:val="99"/>
    <w:unhideWhenUsed/>
    <w:rsid w:val="00D314B4"/>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D314B4"/>
  </w:style>
  <w:style w:type="paragraph" w:styleId="Sprechblasentext">
    <w:name w:val="Balloon Text"/>
    <w:basedOn w:val="Standard"/>
    <w:link w:val="SprechblasentextZchn"/>
    <w:uiPriority w:val="99"/>
    <w:semiHidden/>
    <w:unhideWhenUsed/>
    <w:rsid w:val="00D314B4"/>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D314B4"/>
    <w:rPr>
      <w:rFonts w:ascii="Tahoma" w:hAnsi="Tahoma" w:cs="Tahoma"/>
      <w:sz w:val="16"/>
      <w:szCs w:val="16"/>
    </w:rPr>
  </w:style>
  <w:style w:type="character" w:styleId="Hyperlink">
    <w:name w:val="Hyperlink"/>
    <w:basedOn w:val="Absatz-Standardschriftart"/>
    <w:uiPriority w:val="99"/>
    <w:unhideWhenUsed/>
    <w:rsid w:val="006659FE"/>
    <w:rPr>
      <w:color w:val="0000FF" w:themeColor="hyperlink"/>
      <w:u w:val="single"/>
    </w:rPr>
  </w:style>
  <w:style w:type="character" w:styleId="Fett">
    <w:name w:val="Strong"/>
    <w:basedOn w:val="Absatz-Standardschriftart"/>
    <w:uiPriority w:val="22"/>
    <w:qFormat/>
    <w:rsid w:val="008C3A8A"/>
    <w:rPr>
      <w:b/>
      <w:bCs/>
    </w:rPr>
  </w:style>
  <w:style w:type="character" w:customStyle="1" w:styleId="user-generated">
    <w:name w:val="user-generated"/>
    <w:basedOn w:val="Absatz-Standardschriftart"/>
    <w:rsid w:val="008C3A8A"/>
  </w:style>
  <w:style w:type="character" w:styleId="BesuchterLink">
    <w:name w:val="FollowedHyperlink"/>
    <w:basedOn w:val="Absatz-Standardschriftart"/>
    <w:uiPriority w:val="99"/>
    <w:semiHidden/>
    <w:unhideWhenUsed/>
    <w:rsid w:val="00C11FCD"/>
    <w:rPr>
      <w:color w:val="800080" w:themeColor="followedHyperlink"/>
      <w:u w:val="single"/>
    </w:rPr>
  </w:style>
  <w:style w:type="character" w:customStyle="1" w:styleId="berschrift2Zchn">
    <w:name w:val="Überschrift 2 Zchn"/>
    <w:basedOn w:val="Absatz-Standardschriftart"/>
    <w:link w:val="berschrift2"/>
    <w:uiPriority w:val="9"/>
    <w:rsid w:val="008C5049"/>
    <w:rPr>
      <w:rFonts w:asciiTheme="majorHAnsi" w:eastAsiaTheme="majorEastAsia" w:hAnsiTheme="majorHAnsi" w:cstheme="majorBidi"/>
      <w:b/>
      <w:bCs/>
      <w:color w:val="4F81BD" w:themeColor="accent1"/>
      <w:sz w:val="26"/>
      <w:szCs w:val="26"/>
    </w:rPr>
  </w:style>
  <w:style w:type="character" w:styleId="NichtaufgelsteErwhnung">
    <w:name w:val="Unresolved Mention"/>
    <w:basedOn w:val="Absatz-Standardschriftart"/>
    <w:uiPriority w:val="99"/>
    <w:semiHidden/>
    <w:unhideWhenUsed/>
    <w:rsid w:val="002E792D"/>
    <w:rPr>
      <w:color w:val="605E5C"/>
      <w:shd w:val="clear" w:color="auto" w:fill="E1DFDD"/>
    </w:rPr>
  </w:style>
  <w:style w:type="paragraph" w:styleId="StandardWeb">
    <w:name w:val="Normal (Web)"/>
    <w:basedOn w:val="Standard"/>
    <w:uiPriority w:val="99"/>
    <w:unhideWhenUsed/>
    <w:rsid w:val="00D00543"/>
    <w:pPr>
      <w:spacing w:before="100" w:beforeAutospacing="1" w:after="100" w:afterAutospacing="1" w:line="240" w:lineRule="auto"/>
    </w:pPr>
    <w:rPr>
      <w:rFonts w:eastAsiaTheme="minorHAnsi" w:cs="Calibri"/>
      <w:lang w:eastAsia="de-DE"/>
    </w:rPr>
  </w:style>
  <w:style w:type="paragraph" w:styleId="NurText">
    <w:name w:val="Plain Text"/>
    <w:basedOn w:val="Standard"/>
    <w:link w:val="NurTextZchn"/>
    <w:uiPriority w:val="99"/>
    <w:semiHidden/>
    <w:unhideWhenUsed/>
    <w:rsid w:val="00717950"/>
    <w:pPr>
      <w:spacing w:after="0" w:line="240" w:lineRule="auto"/>
    </w:pPr>
    <w:rPr>
      <w:rFonts w:ascii="Verdana" w:eastAsia="Times New Roman" w:hAnsi="Verdana" w:cs="Calibri"/>
      <w:color w:val="000000" w:themeColor="text1"/>
      <w:sz w:val="20"/>
      <w:szCs w:val="21"/>
      <w:lang w:eastAsia="de-DE"/>
    </w:rPr>
  </w:style>
  <w:style w:type="character" w:customStyle="1" w:styleId="NurTextZchn">
    <w:name w:val="Nur Text Zchn"/>
    <w:basedOn w:val="Absatz-Standardschriftart"/>
    <w:link w:val="NurText"/>
    <w:uiPriority w:val="99"/>
    <w:semiHidden/>
    <w:rsid w:val="00717950"/>
    <w:rPr>
      <w:rFonts w:ascii="Verdana" w:eastAsia="Times New Roman" w:hAnsi="Verdana" w:cs="Calibri"/>
      <w:color w:val="000000" w:themeColor="text1"/>
      <w:sz w:val="20"/>
      <w:szCs w:val="21"/>
      <w:lang w:eastAsia="de-DE"/>
    </w:rPr>
  </w:style>
  <w:style w:type="character" w:styleId="Kommentarzeichen">
    <w:name w:val="annotation reference"/>
    <w:basedOn w:val="Absatz-Standardschriftart"/>
    <w:uiPriority w:val="99"/>
    <w:semiHidden/>
    <w:unhideWhenUsed/>
    <w:rsid w:val="00DC2DA9"/>
    <w:rPr>
      <w:sz w:val="16"/>
      <w:szCs w:val="16"/>
    </w:rPr>
  </w:style>
  <w:style w:type="paragraph" w:styleId="Kommentartext">
    <w:name w:val="annotation text"/>
    <w:basedOn w:val="Standard"/>
    <w:link w:val="KommentartextZchn"/>
    <w:uiPriority w:val="99"/>
    <w:semiHidden/>
    <w:unhideWhenUsed/>
    <w:rsid w:val="00DC2DA9"/>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DC2DA9"/>
    <w:rPr>
      <w:rFonts w:ascii="Calibri" w:eastAsia="Calibri" w:hAnsi="Calibri" w:cs="Times New Roman"/>
      <w:sz w:val="20"/>
      <w:szCs w:val="20"/>
    </w:rPr>
  </w:style>
  <w:style w:type="paragraph" w:styleId="Kommentarthema">
    <w:name w:val="annotation subject"/>
    <w:basedOn w:val="Kommentartext"/>
    <w:next w:val="Kommentartext"/>
    <w:link w:val="KommentarthemaZchn"/>
    <w:uiPriority w:val="99"/>
    <w:semiHidden/>
    <w:unhideWhenUsed/>
    <w:rsid w:val="00DC2DA9"/>
    <w:rPr>
      <w:b/>
      <w:bCs/>
    </w:rPr>
  </w:style>
  <w:style w:type="character" w:customStyle="1" w:styleId="KommentarthemaZchn">
    <w:name w:val="Kommentarthema Zchn"/>
    <w:basedOn w:val="KommentartextZchn"/>
    <w:link w:val="Kommentarthema"/>
    <w:uiPriority w:val="99"/>
    <w:semiHidden/>
    <w:rsid w:val="00DC2DA9"/>
    <w:rPr>
      <w:rFonts w:ascii="Calibri" w:eastAsia="Calibri" w:hAnsi="Calibri" w:cs="Times New Roman"/>
      <w:b/>
      <w:bCs/>
      <w:sz w:val="20"/>
      <w:szCs w:val="20"/>
    </w:rPr>
  </w:style>
  <w:style w:type="paragraph" w:styleId="Textkrper">
    <w:name w:val="Body Text"/>
    <w:basedOn w:val="Standard"/>
    <w:link w:val="TextkrperZchn"/>
    <w:uiPriority w:val="1"/>
    <w:qFormat/>
    <w:rsid w:val="00DC2DA9"/>
    <w:pPr>
      <w:widowControl w:val="0"/>
      <w:autoSpaceDE w:val="0"/>
      <w:autoSpaceDN w:val="0"/>
      <w:adjustRightInd w:val="0"/>
      <w:spacing w:after="0" w:line="240" w:lineRule="auto"/>
      <w:ind w:left="116"/>
    </w:pPr>
    <w:rPr>
      <w:rFonts w:eastAsia="Times New Roman" w:cs="Calibri"/>
      <w:sz w:val="24"/>
      <w:szCs w:val="24"/>
      <w:lang w:eastAsia="de-DE"/>
    </w:rPr>
  </w:style>
  <w:style w:type="character" w:customStyle="1" w:styleId="TextkrperZchn">
    <w:name w:val="Textkörper Zchn"/>
    <w:basedOn w:val="Absatz-Standardschriftart"/>
    <w:link w:val="Textkrper"/>
    <w:uiPriority w:val="1"/>
    <w:rsid w:val="00DC2DA9"/>
    <w:rPr>
      <w:rFonts w:ascii="Calibri" w:eastAsia="Times New Roman" w:hAnsi="Calibri" w:cs="Calibri"/>
      <w:sz w:val="24"/>
      <w:szCs w:val="24"/>
      <w:lang w:eastAsia="de-DE"/>
    </w:rPr>
  </w:style>
  <w:style w:type="paragraph" w:styleId="berarbeitung">
    <w:name w:val="Revision"/>
    <w:hidden/>
    <w:uiPriority w:val="99"/>
    <w:semiHidden/>
    <w:rsid w:val="00DD723E"/>
    <w:pPr>
      <w:spacing w:after="0" w:line="240" w:lineRule="auto"/>
    </w:pPr>
    <w:rPr>
      <w:rFonts w:ascii="Calibri" w:eastAsia="Calibri" w:hAnsi="Calibri" w:cs="Times New Roman"/>
    </w:rPr>
  </w:style>
  <w:style w:type="paragraph" w:styleId="Listenabsatz">
    <w:name w:val="List Paragraph"/>
    <w:basedOn w:val="Standard"/>
    <w:uiPriority w:val="34"/>
    <w:qFormat/>
    <w:rsid w:val="00B5259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326354">
      <w:bodyDiv w:val="1"/>
      <w:marLeft w:val="0"/>
      <w:marRight w:val="0"/>
      <w:marTop w:val="0"/>
      <w:marBottom w:val="0"/>
      <w:divBdr>
        <w:top w:val="none" w:sz="0" w:space="0" w:color="auto"/>
        <w:left w:val="none" w:sz="0" w:space="0" w:color="auto"/>
        <w:bottom w:val="none" w:sz="0" w:space="0" w:color="auto"/>
        <w:right w:val="none" w:sz="0" w:space="0" w:color="auto"/>
      </w:divBdr>
    </w:div>
    <w:div w:id="121728450">
      <w:bodyDiv w:val="1"/>
      <w:marLeft w:val="0"/>
      <w:marRight w:val="0"/>
      <w:marTop w:val="0"/>
      <w:marBottom w:val="0"/>
      <w:divBdr>
        <w:top w:val="none" w:sz="0" w:space="0" w:color="auto"/>
        <w:left w:val="none" w:sz="0" w:space="0" w:color="auto"/>
        <w:bottom w:val="none" w:sz="0" w:space="0" w:color="auto"/>
        <w:right w:val="none" w:sz="0" w:space="0" w:color="auto"/>
      </w:divBdr>
    </w:div>
    <w:div w:id="213659742">
      <w:bodyDiv w:val="1"/>
      <w:marLeft w:val="0"/>
      <w:marRight w:val="0"/>
      <w:marTop w:val="0"/>
      <w:marBottom w:val="0"/>
      <w:divBdr>
        <w:top w:val="none" w:sz="0" w:space="0" w:color="auto"/>
        <w:left w:val="none" w:sz="0" w:space="0" w:color="auto"/>
        <w:bottom w:val="none" w:sz="0" w:space="0" w:color="auto"/>
        <w:right w:val="none" w:sz="0" w:space="0" w:color="auto"/>
      </w:divBdr>
    </w:div>
    <w:div w:id="236980916">
      <w:bodyDiv w:val="1"/>
      <w:marLeft w:val="0"/>
      <w:marRight w:val="0"/>
      <w:marTop w:val="0"/>
      <w:marBottom w:val="0"/>
      <w:divBdr>
        <w:top w:val="none" w:sz="0" w:space="0" w:color="auto"/>
        <w:left w:val="none" w:sz="0" w:space="0" w:color="auto"/>
        <w:bottom w:val="none" w:sz="0" w:space="0" w:color="auto"/>
        <w:right w:val="none" w:sz="0" w:space="0" w:color="auto"/>
      </w:divBdr>
    </w:div>
    <w:div w:id="365761372">
      <w:bodyDiv w:val="1"/>
      <w:marLeft w:val="0"/>
      <w:marRight w:val="0"/>
      <w:marTop w:val="0"/>
      <w:marBottom w:val="0"/>
      <w:divBdr>
        <w:top w:val="none" w:sz="0" w:space="0" w:color="auto"/>
        <w:left w:val="none" w:sz="0" w:space="0" w:color="auto"/>
        <w:bottom w:val="none" w:sz="0" w:space="0" w:color="auto"/>
        <w:right w:val="none" w:sz="0" w:space="0" w:color="auto"/>
      </w:divBdr>
    </w:div>
    <w:div w:id="545147560">
      <w:bodyDiv w:val="1"/>
      <w:marLeft w:val="0"/>
      <w:marRight w:val="0"/>
      <w:marTop w:val="0"/>
      <w:marBottom w:val="0"/>
      <w:divBdr>
        <w:top w:val="none" w:sz="0" w:space="0" w:color="auto"/>
        <w:left w:val="none" w:sz="0" w:space="0" w:color="auto"/>
        <w:bottom w:val="none" w:sz="0" w:space="0" w:color="auto"/>
        <w:right w:val="none" w:sz="0" w:space="0" w:color="auto"/>
      </w:divBdr>
    </w:div>
    <w:div w:id="578910538">
      <w:bodyDiv w:val="1"/>
      <w:marLeft w:val="0"/>
      <w:marRight w:val="0"/>
      <w:marTop w:val="0"/>
      <w:marBottom w:val="0"/>
      <w:divBdr>
        <w:top w:val="none" w:sz="0" w:space="0" w:color="auto"/>
        <w:left w:val="none" w:sz="0" w:space="0" w:color="auto"/>
        <w:bottom w:val="none" w:sz="0" w:space="0" w:color="auto"/>
        <w:right w:val="none" w:sz="0" w:space="0" w:color="auto"/>
      </w:divBdr>
    </w:div>
    <w:div w:id="655300373">
      <w:bodyDiv w:val="1"/>
      <w:marLeft w:val="0"/>
      <w:marRight w:val="0"/>
      <w:marTop w:val="0"/>
      <w:marBottom w:val="0"/>
      <w:divBdr>
        <w:top w:val="none" w:sz="0" w:space="0" w:color="auto"/>
        <w:left w:val="none" w:sz="0" w:space="0" w:color="auto"/>
        <w:bottom w:val="none" w:sz="0" w:space="0" w:color="auto"/>
        <w:right w:val="none" w:sz="0" w:space="0" w:color="auto"/>
      </w:divBdr>
    </w:div>
    <w:div w:id="725838175">
      <w:bodyDiv w:val="1"/>
      <w:marLeft w:val="0"/>
      <w:marRight w:val="0"/>
      <w:marTop w:val="0"/>
      <w:marBottom w:val="0"/>
      <w:divBdr>
        <w:top w:val="none" w:sz="0" w:space="0" w:color="auto"/>
        <w:left w:val="none" w:sz="0" w:space="0" w:color="auto"/>
        <w:bottom w:val="none" w:sz="0" w:space="0" w:color="auto"/>
        <w:right w:val="none" w:sz="0" w:space="0" w:color="auto"/>
      </w:divBdr>
    </w:div>
    <w:div w:id="962077559">
      <w:bodyDiv w:val="1"/>
      <w:marLeft w:val="0"/>
      <w:marRight w:val="0"/>
      <w:marTop w:val="0"/>
      <w:marBottom w:val="0"/>
      <w:divBdr>
        <w:top w:val="none" w:sz="0" w:space="0" w:color="auto"/>
        <w:left w:val="none" w:sz="0" w:space="0" w:color="auto"/>
        <w:bottom w:val="none" w:sz="0" w:space="0" w:color="auto"/>
        <w:right w:val="none" w:sz="0" w:space="0" w:color="auto"/>
      </w:divBdr>
    </w:div>
    <w:div w:id="1397046470">
      <w:bodyDiv w:val="1"/>
      <w:marLeft w:val="0"/>
      <w:marRight w:val="0"/>
      <w:marTop w:val="0"/>
      <w:marBottom w:val="0"/>
      <w:divBdr>
        <w:top w:val="none" w:sz="0" w:space="0" w:color="auto"/>
        <w:left w:val="none" w:sz="0" w:space="0" w:color="auto"/>
        <w:bottom w:val="none" w:sz="0" w:space="0" w:color="auto"/>
        <w:right w:val="none" w:sz="0" w:space="0" w:color="auto"/>
      </w:divBdr>
    </w:div>
    <w:div w:id="1527327556">
      <w:bodyDiv w:val="1"/>
      <w:marLeft w:val="0"/>
      <w:marRight w:val="0"/>
      <w:marTop w:val="0"/>
      <w:marBottom w:val="0"/>
      <w:divBdr>
        <w:top w:val="none" w:sz="0" w:space="0" w:color="auto"/>
        <w:left w:val="none" w:sz="0" w:space="0" w:color="auto"/>
        <w:bottom w:val="none" w:sz="0" w:space="0" w:color="auto"/>
        <w:right w:val="none" w:sz="0" w:space="0" w:color="auto"/>
      </w:divBdr>
    </w:div>
    <w:div w:id="1629698287">
      <w:bodyDiv w:val="1"/>
      <w:marLeft w:val="0"/>
      <w:marRight w:val="0"/>
      <w:marTop w:val="0"/>
      <w:marBottom w:val="0"/>
      <w:divBdr>
        <w:top w:val="none" w:sz="0" w:space="0" w:color="auto"/>
        <w:left w:val="none" w:sz="0" w:space="0" w:color="auto"/>
        <w:bottom w:val="none" w:sz="0" w:space="0" w:color="auto"/>
        <w:right w:val="none" w:sz="0" w:space="0" w:color="auto"/>
      </w:divBdr>
    </w:div>
    <w:div w:id="1775903263">
      <w:bodyDiv w:val="1"/>
      <w:marLeft w:val="0"/>
      <w:marRight w:val="0"/>
      <w:marTop w:val="0"/>
      <w:marBottom w:val="0"/>
      <w:divBdr>
        <w:top w:val="none" w:sz="0" w:space="0" w:color="auto"/>
        <w:left w:val="none" w:sz="0" w:space="0" w:color="auto"/>
        <w:bottom w:val="none" w:sz="0" w:space="0" w:color="auto"/>
        <w:right w:val="none" w:sz="0" w:space="0" w:color="auto"/>
      </w:divBdr>
    </w:div>
    <w:div w:id="21231825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azur-netzwerk.de." TargetMode="External"/><Relationship Id="rId13" Type="http://schemas.openxmlformats.org/officeDocument/2006/relationships/image" Target="media/image3.jpe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hyperlink" Target="http://www.c-g-w.net"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mailto:c.guth@c-g-w.net" TargetMode="External"/><Relationship Id="rId14" Type="http://schemas.openxmlformats.org/officeDocument/2006/relationships/image" Target="media/image4.jpeg"/></Relationships>
</file>

<file path=word/_rels/header1.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8.png"/><Relationship Id="rId1" Type="http://schemas.openxmlformats.org/officeDocument/2006/relationships/image" Target="media/image7.jpg"/></Relationships>
</file>

<file path=word/_rels/header2.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49130D-1B7F-4903-9BBD-DA9B527BBB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1469</Words>
  <Characters>9260</Characters>
  <Application>Microsoft Office Word</Application>
  <DocSecurity>0</DocSecurity>
  <Lines>77</Lines>
  <Paragraphs>21</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10708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Martin Brock-Konzen</dc:creator>
  <cp:keywords/>
  <dc:description/>
  <cp:lastModifiedBy>André Kleinsorgen</cp:lastModifiedBy>
  <cp:revision>22</cp:revision>
  <cp:lastPrinted>2024-02-14T12:51:00Z</cp:lastPrinted>
  <dcterms:created xsi:type="dcterms:W3CDTF">2023-12-22T12:29:00Z</dcterms:created>
  <dcterms:modified xsi:type="dcterms:W3CDTF">2024-02-22T07:15:00Z</dcterms:modified>
</cp:coreProperties>
</file>