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967271" w14:textId="52659D54" w:rsidR="00EE0A5C" w:rsidRPr="00D877F7" w:rsidRDefault="002E2606" w:rsidP="00E26C74">
      <w:pPr>
        <w:rPr>
          <w:rFonts w:ascii="Arial" w:hAnsi="Arial" w:cs="Arial"/>
          <w:b/>
          <w:bCs/>
          <w:color w:val="313434"/>
          <w:sz w:val="28"/>
          <w:szCs w:val="28"/>
        </w:rPr>
      </w:pPr>
      <w:r w:rsidRPr="00D877F7">
        <w:rPr>
          <w:rFonts w:ascii="Arial" w:hAnsi="Arial" w:cs="Arial"/>
          <w:b/>
          <w:bCs/>
          <w:color w:val="313434"/>
          <w:sz w:val="28"/>
          <w:szCs w:val="28"/>
        </w:rPr>
        <w:t>AZuR-Partnertreffen im :metabolon-Institut der TH Köln stellt die Weichen für eine zukunftsweisende Reifen-Kreislaufwirtschaft</w:t>
      </w:r>
      <w:r w:rsidR="005124C7" w:rsidRPr="00D877F7">
        <w:rPr>
          <w:rFonts w:ascii="Arial" w:hAnsi="Arial" w:cs="Arial"/>
          <w:b/>
          <w:color w:val="313434"/>
          <w:sz w:val="28"/>
          <w:szCs w:val="28"/>
          <w:lang w:eastAsia="de-DE"/>
        </w:rPr>
        <w:t xml:space="preserve">  </w:t>
      </w:r>
    </w:p>
    <w:p w14:paraId="3BA5B77C" w14:textId="347B7830" w:rsidR="002E2606" w:rsidRPr="00D877F7" w:rsidRDefault="002E2606" w:rsidP="002E2606">
      <w:pPr>
        <w:spacing w:after="120" w:line="271" w:lineRule="auto"/>
        <w:rPr>
          <w:rFonts w:ascii="Arial" w:hAnsi="Arial" w:cs="Arial"/>
          <w:b/>
          <w:bCs/>
          <w:color w:val="313434"/>
        </w:rPr>
      </w:pPr>
      <w:r w:rsidRPr="00D877F7">
        <w:rPr>
          <w:rFonts w:ascii="Arial" w:hAnsi="Arial" w:cs="Arial"/>
          <w:b/>
          <w:bCs/>
          <w:color w:val="313434"/>
        </w:rPr>
        <w:t>Willich/Lindlar, 0</w:t>
      </w:r>
      <w:r w:rsidR="00F4598C">
        <w:rPr>
          <w:rFonts w:ascii="Arial" w:hAnsi="Arial" w:cs="Arial"/>
          <w:b/>
          <w:bCs/>
          <w:color w:val="313434"/>
        </w:rPr>
        <w:t>8</w:t>
      </w:r>
      <w:r w:rsidRPr="00D877F7">
        <w:rPr>
          <w:rFonts w:ascii="Arial" w:hAnsi="Arial" w:cs="Arial"/>
          <w:b/>
          <w:bCs/>
          <w:color w:val="313434"/>
        </w:rPr>
        <w:t xml:space="preserve">. März 2023. Auf dem Jahrestreffen der Allianz Zukunft Reifen (AZuR) im :metabolon-Institut der TH Köln wurden Anfang März 2023 die Weichen für die Realisierung einer zukunftsweisenden Reifen-Kreislaufwirtschaft gestellt. </w:t>
      </w:r>
      <w:r w:rsidR="00EE3A3C" w:rsidRPr="00D877F7">
        <w:rPr>
          <w:rFonts w:ascii="Arial" w:hAnsi="Arial" w:cs="Arial"/>
          <w:b/>
          <w:bCs/>
          <w:color w:val="313434"/>
        </w:rPr>
        <w:t>Rund</w:t>
      </w:r>
      <w:r w:rsidRPr="00D877F7">
        <w:rPr>
          <w:rFonts w:ascii="Arial" w:hAnsi="Arial" w:cs="Arial"/>
          <w:b/>
          <w:bCs/>
          <w:color w:val="313434"/>
        </w:rPr>
        <w:t xml:space="preserve"> 50 AZuR-Partner, darunter zahlreiche Wissenschaftler</w:t>
      </w:r>
      <w:r w:rsidR="00DE2252" w:rsidRPr="00D877F7">
        <w:rPr>
          <w:rFonts w:ascii="Arial" w:hAnsi="Arial" w:cs="Arial"/>
          <w:b/>
          <w:bCs/>
          <w:color w:val="313434"/>
        </w:rPr>
        <w:t xml:space="preserve"> von Partnerhochschulen</w:t>
      </w:r>
      <w:r w:rsidRPr="00D877F7">
        <w:rPr>
          <w:rFonts w:ascii="Arial" w:hAnsi="Arial" w:cs="Arial"/>
          <w:b/>
          <w:bCs/>
          <w:color w:val="313434"/>
        </w:rPr>
        <w:t xml:space="preserve">, tauschten sich </w:t>
      </w:r>
      <w:r w:rsidR="00DE2252" w:rsidRPr="00D877F7">
        <w:rPr>
          <w:rFonts w:ascii="Arial" w:hAnsi="Arial" w:cs="Arial"/>
          <w:b/>
          <w:bCs/>
          <w:color w:val="313434"/>
        </w:rPr>
        <w:t>persönlich</w:t>
      </w:r>
      <w:r w:rsidRPr="00D877F7">
        <w:rPr>
          <w:rFonts w:ascii="Arial" w:hAnsi="Arial" w:cs="Arial"/>
          <w:b/>
          <w:bCs/>
          <w:color w:val="313434"/>
        </w:rPr>
        <w:t xml:space="preserve"> über innovative Lösungen, Verfahren und Projekte zur umweltgerechten, möglichst vollständigen Wiederverwendung und Verwertung von Reifen im Sinne der Nachhaltigkeitsziele des europäischen Green Deal aus.     </w:t>
      </w:r>
    </w:p>
    <w:p w14:paraId="38A8173C" w14:textId="77777777" w:rsidR="002E2606" w:rsidRPr="00D877F7" w:rsidRDefault="002E2606" w:rsidP="002E2606">
      <w:pPr>
        <w:spacing w:after="120" w:line="271" w:lineRule="auto"/>
        <w:rPr>
          <w:rFonts w:ascii="Arial" w:hAnsi="Arial" w:cs="Arial"/>
          <w:b/>
          <w:bCs/>
          <w:color w:val="313434"/>
        </w:rPr>
      </w:pPr>
      <w:r w:rsidRPr="00D877F7">
        <w:rPr>
          <w:rFonts w:ascii="Arial" w:hAnsi="Arial" w:cs="Arial"/>
          <w:b/>
          <w:bCs/>
          <w:color w:val="313434"/>
        </w:rPr>
        <w:t>Durchweg positive Resonanz einer Rekordteilnehmerzahl</w:t>
      </w:r>
    </w:p>
    <w:p w14:paraId="239034A9" w14:textId="61AFF8FC" w:rsidR="002E2606" w:rsidRPr="00D877F7" w:rsidRDefault="002E2606" w:rsidP="002E2606">
      <w:pPr>
        <w:spacing w:after="120" w:line="271" w:lineRule="auto"/>
        <w:rPr>
          <w:rFonts w:ascii="Arial" w:hAnsi="Arial" w:cs="Arial"/>
          <w:color w:val="313434"/>
        </w:rPr>
      </w:pPr>
      <w:r w:rsidRPr="00D877F7">
        <w:rPr>
          <w:rFonts w:ascii="Arial" w:hAnsi="Arial" w:cs="Arial"/>
          <w:color w:val="313434"/>
        </w:rPr>
        <w:t>Das :metabolon Institut der TH Köln beschäftigt sich im Sinne der Kreislaufwirtschaft mit innovativen Verfahren zur stofflichen und energetischen Verwertung von Altreifen und anderen Abfallstoffen und war damit nicht nur für AZuR-Netzwerkkoordinatorin Christina Guth der perfekte Veranstaltungsort. Durchweg positiv fiel auch die Resonanz der teilnehmenden Partner aus Industrie, Handel</w:t>
      </w:r>
      <w:r w:rsidR="00DE2252" w:rsidRPr="00D877F7">
        <w:rPr>
          <w:rFonts w:ascii="Arial" w:hAnsi="Arial" w:cs="Arial"/>
          <w:color w:val="313434"/>
        </w:rPr>
        <w:t xml:space="preserve"> und</w:t>
      </w:r>
      <w:r w:rsidR="00947BA7" w:rsidRPr="00D877F7">
        <w:rPr>
          <w:rFonts w:ascii="Arial" w:hAnsi="Arial" w:cs="Arial"/>
          <w:color w:val="313434"/>
        </w:rPr>
        <w:t xml:space="preserve"> </w:t>
      </w:r>
      <w:r w:rsidRPr="00D877F7">
        <w:rPr>
          <w:rFonts w:ascii="Arial" w:hAnsi="Arial" w:cs="Arial"/>
          <w:color w:val="313434"/>
        </w:rPr>
        <w:t xml:space="preserve">Forschung aus, die frische Impulse durch anregende Vorträge und Diskussionen mitnahmen, zentrale Aspekte der Reifen-Kreislaufwirtschaft in </w:t>
      </w:r>
      <w:r w:rsidR="00DE2252" w:rsidRPr="00D877F7">
        <w:rPr>
          <w:rFonts w:ascii="Arial" w:hAnsi="Arial" w:cs="Arial"/>
          <w:color w:val="313434"/>
        </w:rPr>
        <w:t xml:space="preserve">Workshops und </w:t>
      </w:r>
      <w:r w:rsidRPr="00D877F7">
        <w:rPr>
          <w:rFonts w:ascii="Arial" w:hAnsi="Arial" w:cs="Arial"/>
          <w:color w:val="313434"/>
        </w:rPr>
        <w:t>Arbeitsgruppen vertiefen konnten</w:t>
      </w:r>
      <w:r w:rsidR="00DE2252" w:rsidRPr="00D877F7">
        <w:rPr>
          <w:rFonts w:ascii="Arial" w:hAnsi="Arial" w:cs="Arial"/>
          <w:color w:val="313434"/>
        </w:rPr>
        <w:t>, bei einem Rundgang das innovative Verfahren der Pyrolyse kennenlernten</w:t>
      </w:r>
      <w:r w:rsidRPr="00D877F7">
        <w:rPr>
          <w:rFonts w:ascii="Arial" w:hAnsi="Arial" w:cs="Arial"/>
          <w:color w:val="313434"/>
        </w:rPr>
        <w:t xml:space="preserve"> und gemeinsam nachhaltige Ziele bis zum Jahr 2026 definierten.  </w:t>
      </w:r>
    </w:p>
    <w:p w14:paraId="6E410564" w14:textId="77777777" w:rsidR="002E2606" w:rsidRPr="00D877F7" w:rsidRDefault="002E2606" w:rsidP="002E2606">
      <w:pPr>
        <w:spacing w:after="120" w:line="271" w:lineRule="auto"/>
        <w:rPr>
          <w:rFonts w:ascii="Arial" w:hAnsi="Arial" w:cs="Arial"/>
          <w:b/>
          <w:bCs/>
          <w:color w:val="313434"/>
        </w:rPr>
      </w:pPr>
      <w:r w:rsidRPr="00D877F7">
        <w:rPr>
          <w:rFonts w:ascii="Arial" w:hAnsi="Arial" w:cs="Arial"/>
          <w:b/>
          <w:bCs/>
          <w:color w:val="313434"/>
        </w:rPr>
        <w:t>Greenpaper vorgestellt: Kein Green Deal ohne Recycling</w:t>
      </w:r>
      <w:r w:rsidRPr="00D877F7">
        <w:rPr>
          <w:rFonts w:ascii="Arial" w:hAnsi="Arial" w:cs="Arial"/>
          <w:color w:val="313434"/>
        </w:rPr>
        <w:t xml:space="preserve">   </w:t>
      </w:r>
    </w:p>
    <w:p w14:paraId="4F78D0E7" w14:textId="77777777" w:rsidR="002E2606" w:rsidRPr="00D877F7" w:rsidRDefault="002E2606" w:rsidP="002E2606">
      <w:pPr>
        <w:spacing w:after="120" w:line="271" w:lineRule="auto"/>
        <w:rPr>
          <w:rFonts w:ascii="Arial" w:hAnsi="Arial" w:cs="Arial"/>
          <w:color w:val="313434"/>
        </w:rPr>
      </w:pPr>
      <w:r w:rsidRPr="00D877F7">
        <w:rPr>
          <w:rFonts w:ascii="Arial" w:hAnsi="Arial" w:cs="Arial"/>
          <w:color w:val="313434"/>
        </w:rPr>
        <w:t xml:space="preserve">Von entscheidender Bedeutung für die erfolgreiche Realisierung der Nachhaltigkeitsziele ist die Unterstützung der Politik auf europäischer, nationaler und kommunaler Ebene. Dazu hat AZuR ein </w:t>
      </w:r>
      <w:r w:rsidRPr="00D877F7">
        <w:rPr>
          <w:rFonts w:ascii="Arial" w:hAnsi="Arial" w:cs="Arial"/>
          <w:color w:val="313434"/>
          <w:u w:val="single"/>
        </w:rPr>
        <w:t>Greenpaper</w:t>
      </w:r>
      <w:r w:rsidRPr="00D877F7">
        <w:rPr>
          <w:rFonts w:ascii="Arial" w:hAnsi="Arial" w:cs="Arial"/>
          <w:color w:val="313434"/>
        </w:rPr>
        <w:t xml:space="preserve"> mit Forderungen an die Politik erstellt, dass in Lindlar von AZuR-Netzwerk-Koordinatorin Christina Guth vorgestellt wurde: „Um die Ziele des Green Deal zu erreichen, muss die EU die Zielkonflikte zwischen Kreislaufwirtschaft und Chemikalienrecht bereinigen. Außerdem muss der Einsatz von runderneuerten Reifen und nachhaltigen Recyclingprodukten EU-weit gefördert werden. Andernfalls droht das Aus für den Green Deal.“</w:t>
      </w:r>
    </w:p>
    <w:p w14:paraId="68F30642" w14:textId="1852DA7C" w:rsidR="002E2606" w:rsidRPr="00D877F7" w:rsidRDefault="002E2606" w:rsidP="002E2606">
      <w:pPr>
        <w:spacing w:after="120" w:line="271" w:lineRule="auto"/>
        <w:rPr>
          <w:rFonts w:ascii="Arial" w:hAnsi="Arial" w:cs="Arial"/>
          <w:b/>
          <w:bCs/>
          <w:color w:val="313434"/>
        </w:rPr>
      </w:pPr>
      <w:r w:rsidRPr="00D877F7">
        <w:rPr>
          <w:rFonts w:ascii="Arial" w:hAnsi="Arial" w:cs="Arial"/>
          <w:b/>
          <w:bCs/>
          <w:color w:val="313434"/>
        </w:rPr>
        <w:t xml:space="preserve">Frische wissenschaftliche Impulse </w:t>
      </w:r>
      <w:r w:rsidR="00723FB5" w:rsidRPr="00D877F7">
        <w:rPr>
          <w:rFonts w:ascii="Arial" w:hAnsi="Arial" w:cs="Arial"/>
          <w:b/>
          <w:bCs/>
          <w:color w:val="313434"/>
        </w:rPr>
        <w:t xml:space="preserve">durch </w:t>
      </w:r>
      <w:r w:rsidR="00DE2252" w:rsidRPr="00D877F7">
        <w:rPr>
          <w:rFonts w:ascii="Arial" w:hAnsi="Arial" w:cs="Arial"/>
          <w:b/>
          <w:bCs/>
          <w:color w:val="313434"/>
        </w:rPr>
        <w:t>Vorträge und Diskussionen</w:t>
      </w:r>
      <w:r w:rsidRPr="00D877F7">
        <w:rPr>
          <w:rFonts w:ascii="Arial" w:hAnsi="Arial" w:cs="Arial"/>
          <w:color w:val="313434"/>
        </w:rPr>
        <w:t xml:space="preserve">   </w:t>
      </w:r>
    </w:p>
    <w:p w14:paraId="706F8BA5" w14:textId="46A1088A" w:rsidR="00FC448A" w:rsidRPr="00D877F7" w:rsidRDefault="002E2606" w:rsidP="00FC448A">
      <w:pPr>
        <w:spacing w:after="120" w:line="271" w:lineRule="auto"/>
        <w:rPr>
          <w:rFonts w:ascii="Arial" w:hAnsi="Arial" w:cs="Arial"/>
          <w:color w:val="313434"/>
        </w:rPr>
      </w:pPr>
      <w:r w:rsidRPr="00D877F7">
        <w:rPr>
          <w:rFonts w:ascii="Arial" w:hAnsi="Arial" w:cs="Arial"/>
          <w:color w:val="313434"/>
        </w:rPr>
        <w:t>In diesen Kontext passten die</w:t>
      </w:r>
      <w:r w:rsidR="00DE2252" w:rsidRPr="00D877F7">
        <w:rPr>
          <w:rFonts w:ascii="Arial" w:hAnsi="Arial" w:cs="Arial"/>
          <w:color w:val="313434"/>
        </w:rPr>
        <w:t xml:space="preserve"> im Rahmen der Veranstaltung präsentierten Forschungs- und Förderprojekte.</w:t>
      </w:r>
      <w:r w:rsidRPr="00D877F7">
        <w:rPr>
          <w:rFonts w:ascii="Arial" w:hAnsi="Arial" w:cs="Arial"/>
          <w:color w:val="313434"/>
        </w:rPr>
        <w:t xml:space="preserve"> </w:t>
      </w:r>
      <w:r w:rsidR="00DE2252" w:rsidRPr="00D877F7">
        <w:rPr>
          <w:rFonts w:ascii="Arial" w:hAnsi="Arial" w:cs="Arial"/>
          <w:color w:val="313434"/>
        </w:rPr>
        <w:t xml:space="preserve">Prof. Dr. Danka Katrakova-Krüger </w:t>
      </w:r>
      <w:r w:rsidR="00FC448A" w:rsidRPr="00D877F7">
        <w:rPr>
          <w:rFonts w:ascii="Arial" w:hAnsi="Arial" w:cs="Arial"/>
          <w:color w:val="313434"/>
        </w:rPr>
        <w:t xml:space="preserve">stellte </w:t>
      </w:r>
      <w:r w:rsidR="00DE2252" w:rsidRPr="00D877F7">
        <w:rPr>
          <w:rFonts w:ascii="Arial" w:hAnsi="Arial" w:cs="Arial"/>
          <w:color w:val="313434"/>
        </w:rPr>
        <w:t>aktuelle Forschungsprojekte des :metabolon Instituts der TH Köln vor.</w:t>
      </w:r>
      <w:r w:rsidR="00FC448A" w:rsidRPr="00D877F7">
        <w:rPr>
          <w:rFonts w:ascii="Arial" w:hAnsi="Arial" w:cs="Arial"/>
          <w:color w:val="313434"/>
        </w:rPr>
        <w:t xml:space="preserve"> Ein gemeinsames Förderprojekt von Schwalbe, Pyrum und der TH Köln zum Recycling von Fahrradreifen wurde von Pyrum-Geschäftsführer Pascal Klein präsentiert. Um Fahrradreifen umweltfreundlicher zu gestalten, wird gemeinsam daran geforscht, Produkte von pyrolysierten Altreifen wieder zu neuen hochwertigen Produkten zu verarbeiten.</w:t>
      </w:r>
    </w:p>
    <w:p w14:paraId="6D5814E7" w14:textId="0CA0A603" w:rsidR="00610B5F" w:rsidRPr="00D877F7" w:rsidRDefault="00FC448A" w:rsidP="002E2606">
      <w:pPr>
        <w:spacing w:after="120" w:line="271" w:lineRule="auto"/>
        <w:rPr>
          <w:rFonts w:ascii="Arial" w:hAnsi="Arial" w:cs="Arial"/>
          <w:color w:val="313434"/>
        </w:rPr>
      </w:pPr>
      <w:r w:rsidRPr="00D877F7">
        <w:rPr>
          <w:rFonts w:ascii="Arial" w:hAnsi="Arial" w:cs="Arial"/>
          <w:color w:val="313434"/>
        </w:rPr>
        <w:t xml:space="preserve">Weitere wissenschaftliche und politische Impulse lieferten auf dem AZuR-Partnertreffen Prof. Peter Wiesen mit einem Vortrag zu politischen Prozessen im Klimawandel (wissenschaftliche Expertise zur Implementierung von Entscheidungen) und Dr.-Ing. Stefan Hoyer mit einem </w:t>
      </w:r>
      <w:r w:rsidRPr="00D877F7">
        <w:rPr>
          <w:rFonts w:ascii="Arial" w:hAnsi="Arial" w:cs="Arial"/>
          <w:color w:val="313434"/>
        </w:rPr>
        <w:lastRenderedPageBreak/>
        <w:t>Vortrag zur Mengenentwicklung in der Altreifenverwertung. Daniel Schockmann von Regupol brachte die AZuR-Partner auf den neuesten Stand der Dinge in puncto</w:t>
      </w:r>
      <w:r w:rsidR="00610B5F" w:rsidRPr="00D877F7">
        <w:rPr>
          <w:rFonts w:ascii="Arial" w:hAnsi="Arial" w:cs="Arial"/>
          <w:color w:val="313434"/>
        </w:rPr>
        <w:t xml:space="preserve"> Normung von aus Altreifen produzierten Materialien (CEN TC 366). </w:t>
      </w:r>
    </w:p>
    <w:p w14:paraId="58D95F27" w14:textId="6268A46E" w:rsidR="00723FB5" w:rsidRPr="00D877F7" w:rsidRDefault="00723FB5" w:rsidP="00723FB5">
      <w:pPr>
        <w:spacing w:after="120" w:line="271" w:lineRule="auto"/>
        <w:rPr>
          <w:rFonts w:ascii="Arial" w:hAnsi="Arial" w:cs="Arial"/>
          <w:b/>
          <w:bCs/>
          <w:color w:val="313434"/>
        </w:rPr>
      </w:pPr>
      <w:r w:rsidRPr="00D877F7">
        <w:rPr>
          <w:rFonts w:ascii="Arial" w:hAnsi="Arial" w:cs="Arial"/>
          <w:b/>
          <w:bCs/>
          <w:color w:val="313434"/>
        </w:rPr>
        <w:t xml:space="preserve">Entwicklung neuer Strategien in Workshops und Arbeitsgruppen </w:t>
      </w:r>
    </w:p>
    <w:p w14:paraId="4E43F1BC" w14:textId="017C9984" w:rsidR="002E2606" w:rsidRPr="00D877F7" w:rsidRDefault="00723FB5" w:rsidP="002E2606">
      <w:pPr>
        <w:spacing w:after="120" w:line="271" w:lineRule="auto"/>
        <w:rPr>
          <w:rFonts w:ascii="Arial" w:hAnsi="Arial" w:cs="Arial"/>
          <w:color w:val="313434"/>
        </w:rPr>
      </w:pPr>
      <w:r w:rsidRPr="00D877F7">
        <w:rPr>
          <w:rFonts w:ascii="Arial" w:hAnsi="Arial" w:cs="Arial"/>
          <w:color w:val="313434"/>
        </w:rPr>
        <w:t>Intensiv</w:t>
      </w:r>
      <w:r w:rsidR="00610B5F" w:rsidRPr="00D877F7">
        <w:rPr>
          <w:rFonts w:ascii="Arial" w:hAnsi="Arial" w:cs="Arial"/>
          <w:color w:val="313434"/>
        </w:rPr>
        <w:t xml:space="preserve"> diskutierten die AZuR-Partner</w:t>
      </w:r>
      <w:r w:rsidRPr="00D877F7">
        <w:rPr>
          <w:rFonts w:ascii="Arial" w:hAnsi="Arial" w:cs="Arial"/>
          <w:color w:val="313434"/>
        </w:rPr>
        <w:t xml:space="preserve"> das</w:t>
      </w:r>
      <w:r w:rsidR="00610B5F" w:rsidRPr="00D877F7">
        <w:rPr>
          <w:rFonts w:ascii="Arial" w:hAnsi="Arial" w:cs="Arial"/>
          <w:color w:val="313434"/>
        </w:rPr>
        <w:t xml:space="preserve"> </w:t>
      </w:r>
      <w:r w:rsidRPr="00D877F7">
        <w:rPr>
          <w:rFonts w:ascii="Arial" w:hAnsi="Arial" w:cs="Arial"/>
          <w:color w:val="313434"/>
        </w:rPr>
        <w:t>Verfahren der Migrationsmessung, das</w:t>
      </w:r>
      <w:r w:rsidR="002E2606" w:rsidRPr="00D877F7">
        <w:rPr>
          <w:rFonts w:ascii="Arial" w:hAnsi="Arial" w:cs="Arial"/>
          <w:color w:val="313434"/>
        </w:rPr>
        <w:t xml:space="preserve"> von entscheidender Bedeutung für die Zukunft des Reifen-Recyclings</w:t>
      </w:r>
      <w:r w:rsidRPr="00D877F7">
        <w:rPr>
          <w:rFonts w:ascii="Arial" w:hAnsi="Arial" w:cs="Arial"/>
          <w:color w:val="313434"/>
        </w:rPr>
        <w:t xml:space="preserve"> ist</w:t>
      </w:r>
      <w:r w:rsidR="002E2606" w:rsidRPr="00D877F7">
        <w:rPr>
          <w:rFonts w:ascii="Arial" w:hAnsi="Arial" w:cs="Arial"/>
          <w:color w:val="313434"/>
        </w:rPr>
        <w:t xml:space="preserve">. Nach dem Stand der Forschung geht von Altreifenrezyklat und daraus hergestellten Produkten </w:t>
      </w:r>
      <w:r w:rsidR="00610B5F" w:rsidRPr="00D877F7">
        <w:rPr>
          <w:rFonts w:ascii="Arial" w:hAnsi="Arial" w:cs="Arial"/>
          <w:color w:val="313434"/>
        </w:rPr>
        <w:t>hinsichtlich</w:t>
      </w:r>
      <w:r w:rsidR="002E2606" w:rsidRPr="00D877F7">
        <w:rPr>
          <w:rFonts w:ascii="Arial" w:hAnsi="Arial" w:cs="Arial"/>
          <w:color w:val="313434"/>
        </w:rPr>
        <w:t xml:space="preserve"> Migration/Emission gesundheitsgefährdend</w:t>
      </w:r>
      <w:r w:rsidR="00610B5F" w:rsidRPr="00D877F7">
        <w:rPr>
          <w:rFonts w:ascii="Arial" w:hAnsi="Arial" w:cs="Arial"/>
          <w:color w:val="313434"/>
        </w:rPr>
        <w:t>er</w:t>
      </w:r>
      <w:r w:rsidR="002E2606" w:rsidRPr="00D877F7">
        <w:rPr>
          <w:rFonts w:ascii="Arial" w:hAnsi="Arial" w:cs="Arial"/>
          <w:color w:val="313434"/>
        </w:rPr>
        <w:t xml:space="preserve"> Stoffe keine signifikante Gefährdung für Mensch und Umwelt aus. AZuR setzt sich auf EU-Ebene dafür ein, die europäische Chemikalien</w:t>
      </w:r>
      <w:r w:rsidRPr="00D877F7">
        <w:rPr>
          <w:rFonts w:ascii="Arial" w:hAnsi="Arial" w:cs="Arial"/>
          <w:color w:val="313434"/>
        </w:rPr>
        <w:softHyphen/>
      </w:r>
      <w:r w:rsidR="002E2606" w:rsidRPr="00D877F7">
        <w:rPr>
          <w:rFonts w:ascii="Arial" w:hAnsi="Arial" w:cs="Arial"/>
          <w:color w:val="313434"/>
        </w:rPr>
        <w:t xml:space="preserve">verordnung REACH zeitnah zu überprüfen und der ECHA das Mandat für eine Risikoanalyse des Migrationsverfahrens zu erteilen.     </w:t>
      </w:r>
    </w:p>
    <w:p w14:paraId="54D97F26" w14:textId="77777777" w:rsidR="00F4598C" w:rsidRDefault="002E2606" w:rsidP="002E2606">
      <w:pPr>
        <w:spacing w:after="120" w:line="271" w:lineRule="auto"/>
        <w:rPr>
          <w:rFonts w:ascii="Arial" w:hAnsi="Arial" w:cs="Arial"/>
          <w:color w:val="313434"/>
        </w:rPr>
      </w:pPr>
      <w:r w:rsidRPr="00D877F7">
        <w:rPr>
          <w:rFonts w:ascii="Arial" w:hAnsi="Arial" w:cs="Arial"/>
          <w:color w:val="313434"/>
        </w:rPr>
        <w:t xml:space="preserve">In </w:t>
      </w:r>
      <w:r w:rsidR="00723FB5" w:rsidRPr="00D877F7">
        <w:rPr>
          <w:rFonts w:ascii="Arial" w:hAnsi="Arial" w:cs="Arial"/>
          <w:color w:val="313434"/>
        </w:rPr>
        <w:t xml:space="preserve">Workshops </w:t>
      </w:r>
      <w:r w:rsidRPr="00D877F7">
        <w:rPr>
          <w:rFonts w:ascii="Arial" w:hAnsi="Arial" w:cs="Arial"/>
          <w:color w:val="313434"/>
        </w:rPr>
        <w:t xml:space="preserve">zu zentralen Aspekten der Reifen-Kreislaufwirtschaft </w:t>
      </w:r>
      <w:r w:rsidR="00723FB5" w:rsidRPr="00D877F7">
        <w:rPr>
          <w:rFonts w:ascii="Arial" w:hAnsi="Arial" w:cs="Arial"/>
          <w:color w:val="313434"/>
        </w:rPr>
        <w:t>wurden</w:t>
      </w:r>
      <w:r w:rsidRPr="00D877F7">
        <w:rPr>
          <w:rFonts w:ascii="Arial" w:hAnsi="Arial" w:cs="Arial"/>
          <w:color w:val="313434"/>
        </w:rPr>
        <w:t xml:space="preserve"> </w:t>
      </w:r>
      <w:r w:rsidR="00723FB5" w:rsidRPr="00D877F7">
        <w:rPr>
          <w:rFonts w:ascii="Arial" w:hAnsi="Arial" w:cs="Arial"/>
          <w:color w:val="313434"/>
        </w:rPr>
        <w:t xml:space="preserve">neue </w:t>
      </w:r>
      <w:r w:rsidRPr="00D877F7">
        <w:rPr>
          <w:rFonts w:ascii="Arial" w:hAnsi="Arial" w:cs="Arial"/>
          <w:color w:val="313434"/>
        </w:rPr>
        <w:t>Ideen, Strategien und Lösungen</w:t>
      </w:r>
      <w:r w:rsidR="00723FB5" w:rsidRPr="00D877F7">
        <w:rPr>
          <w:rFonts w:ascii="Arial" w:hAnsi="Arial" w:cs="Arial"/>
          <w:color w:val="313434"/>
        </w:rPr>
        <w:t xml:space="preserve"> entwickelt</w:t>
      </w:r>
      <w:r w:rsidRPr="00D877F7">
        <w:rPr>
          <w:rFonts w:ascii="Arial" w:hAnsi="Arial" w:cs="Arial"/>
          <w:color w:val="313434"/>
        </w:rPr>
        <w:t>, um die Runderneuerung von Reifen in den nächsten Jahren ebenso zu forcieren wie das Pyrolyseverfahren, die stoffliche Verwertung von Altreifen zu nachhaltigen Recycling Produkten und den Einsatz von mit Recycling-Gummi modifiziertem Asphalt auf den Straßen Europas.</w:t>
      </w:r>
      <w:r w:rsidR="00723FB5" w:rsidRPr="00D877F7">
        <w:rPr>
          <w:rFonts w:ascii="Arial" w:hAnsi="Arial" w:cs="Arial"/>
          <w:color w:val="313434"/>
        </w:rPr>
        <w:t xml:space="preserve"> Die Ergebnisse wurden im Forum vorgestellt, diskutiert und sollen in Arbeitsgruppen weiterentwickelt werden.</w:t>
      </w:r>
      <w:r w:rsidR="00F4598C">
        <w:rPr>
          <w:rFonts w:ascii="Arial" w:hAnsi="Arial" w:cs="Arial"/>
          <w:color w:val="313434"/>
        </w:rPr>
        <w:t xml:space="preserve"> </w:t>
      </w:r>
    </w:p>
    <w:p w14:paraId="1B8BDEB4" w14:textId="764DCB6F" w:rsidR="002E2606" w:rsidRPr="00D877F7" w:rsidRDefault="00F4598C" w:rsidP="002E2606">
      <w:pPr>
        <w:spacing w:after="120" w:line="271" w:lineRule="auto"/>
        <w:rPr>
          <w:rFonts w:ascii="Arial" w:hAnsi="Arial" w:cs="Arial"/>
          <w:color w:val="313434"/>
        </w:rPr>
      </w:pPr>
      <w:r>
        <w:rPr>
          <w:rFonts w:ascii="Arial" w:hAnsi="Arial" w:cs="Arial"/>
          <w:color w:val="313434"/>
        </w:rPr>
        <w:t xml:space="preserve">Stephan Rau, technischer Geschäftsführer des AZuR-Schirmherren wdk, bedankte sich in seinem Schlusswort für das Engagement der Partner und wies noch einmal darauf hin, dass „jetzt schnelles Handeln auf allen Ebenen erforderlich ist, um die ambitionierten Nachhaltigkeitsziele erreichen zu können.“  </w:t>
      </w:r>
      <w:r w:rsidR="00947BA7" w:rsidRPr="00D877F7">
        <w:rPr>
          <w:rFonts w:ascii="Arial" w:hAnsi="Arial" w:cs="Arial"/>
          <w:color w:val="313434"/>
        </w:rPr>
        <w:br/>
      </w:r>
    </w:p>
    <w:p w14:paraId="6E53616A" w14:textId="14F596FA" w:rsidR="003C4015" w:rsidRPr="00D877F7" w:rsidRDefault="003C4015" w:rsidP="00B660C4">
      <w:pPr>
        <w:spacing w:after="120" w:line="271" w:lineRule="auto"/>
        <w:rPr>
          <w:rFonts w:ascii="Arial" w:hAnsi="Arial" w:cs="Arial"/>
          <w:color w:val="313434"/>
        </w:rPr>
      </w:pPr>
      <w:r w:rsidRPr="00D877F7">
        <w:rPr>
          <w:rFonts w:ascii="Arial" w:hAnsi="Arial" w:cs="Arial"/>
          <w:b/>
          <w:color w:val="313434"/>
        </w:rPr>
        <w:t>Über AZuR (Allianz Zukunft Reifen</w:t>
      </w:r>
      <w:r w:rsidR="004D74A4" w:rsidRPr="00D877F7">
        <w:rPr>
          <w:rFonts w:ascii="Arial" w:hAnsi="Arial" w:cs="Arial"/>
          <w:b/>
          <w:color w:val="313434"/>
        </w:rPr>
        <w:t>)</w:t>
      </w:r>
    </w:p>
    <w:p w14:paraId="6CFCFCCB" w14:textId="77777777" w:rsidR="004D74A4" w:rsidRPr="00D877F7" w:rsidRDefault="004D74A4" w:rsidP="004D74A4">
      <w:pPr>
        <w:spacing w:after="120" w:line="271" w:lineRule="auto"/>
        <w:rPr>
          <w:rFonts w:ascii="Arial" w:hAnsi="Arial" w:cs="Arial"/>
          <w:color w:val="313434"/>
        </w:rPr>
      </w:pPr>
      <w:r w:rsidRPr="00D877F7">
        <w:rPr>
          <w:rFonts w:ascii="Arial" w:hAnsi="Arial" w:cs="Arial"/>
          <w:color w:val="313434"/>
        </w:rPr>
        <w:t xml:space="preserve">Die Allianz Zukunft Reifen (AZuR) engagiert sich europaweit für eine nachhaltige Reifen-Kreislaufwirtschaft. Gebrauchte Reifen sollen möglichst zu 100 Prozent wiederverwendet oder verwertet werden, um Abfälle zu vermeiden, CO2-Emissionen zu senken, natürliche Ressourcen zu schonen und Mensch wie Umwelt zu schützen. </w:t>
      </w:r>
    </w:p>
    <w:p w14:paraId="407ADCAD" w14:textId="60EFC1BE" w:rsidR="004D74A4" w:rsidRPr="00D877F7" w:rsidRDefault="004D74A4" w:rsidP="004D74A4">
      <w:pPr>
        <w:spacing w:after="120" w:line="271" w:lineRule="auto"/>
        <w:rPr>
          <w:rFonts w:ascii="Arial" w:hAnsi="Arial" w:cs="Arial"/>
          <w:color w:val="313434"/>
        </w:rPr>
      </w:pPr>
      <w:r w:rsidRPr="00D877F7">
        <w:rPr>
          <w:rFonts w:ascii="Arial" w:hAnsi="Arial" w:cs="Arial"/>
          <w:color w:val="313434"/>
        </w:rPr>
        <w:t xml:space="preserve">In Europa fallen pro Jahr rund 3,5 Millionen Tonnen Altreifen an. Je mehr dieser Reifen repariert, runderneuert, stofflich oder chemisch verwertet werden können, desto besser für Mensch, Klima und Umwelt. AZuR engagiert sich für eine Reifen-Kreislaufwirtschaft mit kurzen Lieferketten und Transportwegen, woraus klare Vorteile für Umwelt, regionale Wirtschaft und Arbeitsplätze resultieren. </w:t>
      </w:r>
    </w:p>
    <w:p w14:paraId="4470A619" w14:textId="77777777" w:rsidR="004D74A4" w:rsidRPr="00D877F7" w:rsidRDefault="004D74A4" w:rsidP="004D74A4">
      <w:pPr>
        <w:spacing w:after="120" w:line="271" w:lineRule="auto"/>
        <w:rPr>
          <w:rFonts w:ascii="Arial" w:hAnsi="Arial" w:cs="Arial"/>
          <w:color w:val="313434"/>
        </w:rPr>
      </w:pPr>
      <w:r w:rsidRPr="00D877F7">
        <w:rPr>
          <w:rFonts w:ascii="Arial" w:hAnsi="Arial" w:cs="Arial"/>
          <w:color w:val="313434"/>
        </w:rPr>
        <w:t xml:space="preserve">Über 50 AZuR-Partner aus Industrie, Handel und Wissenschaft decken alle Sektoren der nachhaltigen Circular Economy von Reifen ab – von der nachhaltigen Neureifen-Herstellung  und zertifizierten Sammlung gebrauchter Reifen über die Reparatur und Runderneuerung von Pkw- und Nfz-Reifen, bis hin zur stofflichen und chemischen Verwertung der in Altreifen enthaltenen Rohstoffe. </w:t>
      </w:r>
    </w:p>
    <w:p w14:paraId="2E9F65C1" w14:textId="21826892" w:rsidR="008916C0" w:rsidRDefault="004D74A4" w:rsidP="00066A3E">
      <w:pPr>
        <w:spacing w:after="120" w:line="271" w:lineRule="auto"/>
        <w:rPr>
          <w:rFonts w:ascii="Arial" w:hAnsi="Arial" w:cs="Arial"/>
          <w:color w:val="313434"/>
        </w:rPr>
      </w:pPr>
      <w:r w:rsidRPr="00D877F7">
        <w:rPr>
          <w:rFonts w:ascii="Arial" w:hAnsi="Arial" w:cs="Arial"/>
          <w:color w:val="313434"/>
        </w:rPr>
        <w:lastRenderedPageBreak/>
        <w:t>Im interdisziplinären Teamwork werden neue Wege und Lösungen für einen ökologisch wie ökonomisch sinnvollen Reifen-Kreislauf entwickelt. Dabei kommt den Universitäten im AZuR-Netzwerk eine besondere Bedeutung zu. Diese liefern mit wissenschaftlich fundierten Studien und Forschungen wertvolle Impulse, um den Stoffkreislauf zu schließen</w:t>
      </w:r>
      <w:r w:rsidR="003C4015" w:rsidRPr="00D877F7">
        <w:rPr>
          <w:rFonts w:ascii="Arial" w:hAnsi="Arial" w:cs="Arial"/>
          <w:color w:val="313434"/>
        </w:rPr>
        <w:t xml:space="preserve">: </w:t>
      </w:r>
      <w:hyperlink r:id="rId8" w:history="1">
        <w:r w:rsidR="003C4015" w:rsidRPr="00D877F7">
          <w:rPr>
            <w:rStyle w:val="Hyperlink"/>
            <w:rFonts w:ascii="Arial" w:hAnsi="Arial" w:cs="Arial"/>
            <w:color w:val="0070C0"/>
          </w:rPr>
          <w:t>https://azur-netzwerk.de</w:t>
        </w:r>
      </w:hyperlink>
      <w:r w:rsidR="003C4015" w:rsidRPr="00D877F7">
        <w:rPr>
          <w:rFonts w:ascii="Arial" w:hAnsi="Arial" w:cs="Arial"/>
          <w:color w:val="313434"/>
        </w:rPr>
        <w:t>.</w:t>
      </w:r>
    </w:p>
    <w:p w14:paraId="22F27DA3" w14:textId="77777777" w:rsidR="00F4598C" w:rsidRDefault="00F4598C" w:rsidP="00066A3E">
      <w:pPr>
        <w:spacing w:after="120" w:line="271" w:lineRule="auto"/>
        <w:rPr>
          <w:rFonts w:ascii="Arial" w:hAnsi="Arial" w:cs="Arial"/>
          <w:color w:val="313434"/>
        </w:rPr>
      </w:pPr>
    </w:p>
    <w:p w14:paraId="115DF2DE" w14:textId="77777777" w:rsidR="003C4015" w:rsidRPr="003D6252" w:rsidRDefault="003C4015" w:rsidP="003C4015">
      <w:pPr>
        <w:rPr>
          <w:rFonts w:ascii="Arial" w:hAnsi="Arial" w:cs="Arial"/>
          <w:b/>
        </w:rPr>
      </w:pPr>
      <w:r w:rsidRPr="003D6252">
        <w:rPr>
          <w:rFonts w:ascii="Arial" w:hAnsi="Arial" w:cs="Arial"/>
          <w:b/>
        </w:rPr>
        <w:t>Pressekontakt:</w:t>
      </w:r>
    </w:p>
    <w:p w14:paraId="5C3AD622" w14:textId="77777777" w:rsidR="003C4015" w:rsidRPr="00963FDC" w:rsidRDefault="003C4015" w:rsidP="003C4015">
      <w:pPr>
        <w:rPr>
          <w:rFonts w:ascii="Arial" w:hAnsi="Arial" w:cs="Arial"/>
          <w:sz w:val="21"/>
          <w:szCs w:val="21"/>
        </w:rPr>
      </w:pPr>
      <w:r w:rsidRPr="00963FDC">
        <w:rPr>
          <w:rFonts w:ascii="Arial" w:hAnsi="Arial" w:cs="Arial"/>
          <w:sz w:val="21"/>
          <w:szCs w:val="21"/>
        </w:rPr>
        <w:t>AZuR-Netzwerk</w:t>
      </w:r>
    </w:p>
    <w:p w14:paraId="22DF897F" w14:textId="2D170220" w:rsidR="003C4015" w:rsidRPr="00963FDC" w:rsidRDefault="003C4015" w:rsidP="003C4015">
      <w:pPr>
        <w:rPr>
          <w:rFonts w:ascii="Arial" w:hAnsi="Arial" w:cs="Arial"/>
          <w:sz w:val="21"/>
          <w:szCs w:val="21"/>
        </w:rPr>
      </w:pPr>
      <w:r w:rsidRPr="00963FDC">
        <w:rPr>
          <w:rFonts w:ascii="Arial" w:hAnsi="Arial" w:cs="Arial"/>
          <w:sz w:val="21"/>
          <w:szCs w:val="21"/>
        </w:rPr>
        <w:t>CGW GmbH</w:t>
      </w:r>
      <w:r w:rsidRPr="00963FDC">
        <w:rPr>
          <w:rFonts w:ascii="Arial" w:hAnsi="Arial" w:cs="Arial"/>
          <w:sz w:val="21"/>
          <w:szCs w:val="21"/>
        </w:rPr>
        <w:br/>
        <w:t>Christina Guth</w:t>
      </w:r>
      <w:r>
        <w:rPr>
          <w:rFonts w:ascii="Arial" w:hAnsi="Arial" w:cs="Arial"/>
          <w:sz w:val="21"/>
          <w:szCs w:val="21"/>
        </w:rPr>
        <w:br/>
      </w:r>
      <w:hyperlink r:id="rId9" w:history="1">
        <w:r w:rsidRPr="000225DD">
          <w:rPr>
            <w:rStyle w:val="Hyperlink"/>
            <w:rFonts w:ascii="Arial" w:hAnsi="Arial" w:cs="Arial"/>
            <w:sz w:val="21"/>
            <w:szCs w:val="21"/>
          </w:rPr>
          <w:t>c.guth@c-g-w.net</w:t>
        </w:r>
      </w:hyperlink>
    </w:p>
    <w:p w14:paraId="74AA85C8" w14:textId="77777777" w:rsidR="003C4015" w:rsidRPr="00963FDC" w:rsidRDefault="003C4015" w:rsidP="003C4015">
      <w:pPr>
        <w:rPr>
          <w:rFonts w:ascii="Arial" w:hAnsi="Arial" w:cs="Arial"/>
          <w:sz w:val="21"/>
          <w:szCs w:val="21"/>
        </w:rPr>
      </w:pPr>
      <w:r w:rsidRPr="00963FDC">
        <w:rPr>
          <w:rFonts w:ascii="Arial" w:hAnsi="Arial" w:cs="Arial"/>
          <w:sz w:val="21"/>
          <w:szCs w:val="21"/>
        </w:rPr>
        <w:t>Tel: 02154-88852-11</w:t>
      </w:r>
      <w:r w:rsidRPr="00963FDC">
        <w:rPr>
          <w:rFonts w:ascii="Arial" w:hAnsi="Arial" w:cs="Arial"/>
          <w:sz w:val="21"/>
          <w:szCs w:val="21"/>
        </w:rPr>
        <w:br/>
        <w:t>Fax: 02154-88852-25</w:t>
      </w:r>
    </w:p>
    <w:p w14:paraId="4CDB2FC8" w14:textId="77777777" w:rsidR="003C4015" w:rsidRPr="001B6F0D" w:rsidRDefault="003C4015" w:rsidP="003C4015">
      <w:pPr>
        <w:rPr>
          <w:rFonts w:ascii="Arial" w:hAnsi="Arial" w:cs="Arial"/>
          <w:sz w:val="21"/>
          <w:szCs w:val="21"/>
        </w:rPr>
      </w:pPr>
      <w:r w:rsidRPr="00963FDC">
        <w:rPr>
          <w:rFonts w:ascii="Arial" w:hAnsi="Arial" w:cs="Arial"/>
          <w:sz w:val="21"/>
          <w:szCs w:val="21"/>
        </w:rPr>
        <w:t>Karl-Arnold-Straße 8</w:t>
      </w:r>
      <w:r w:rsidRPr="00963FDC">
        <w:rPr>
          <w:rFonts w:ascii="Arial" w:hAnsi="Arial" w:cs="Arial"/>
          <w:sz w:val="21"/>
          <w:szCs w:val="21"/>
        </w:rPr>
        <w:br/>
        <w:t>47877 Willich</w:t>
      </w:r>
      <w:r w:rsidRPr="00963FDC">
        <w:rPr>
          <w:rFonts w:ascii="Arial" w:hAnsi="Arial" w:cs="Arial"/>
          <w:sz w:val="21"/>
          <w:szCs w:val="21"/>
        </w:rPr>
        <w:br/>
      </w:r>
      <w:hyperlink r:id="rId10" w:history="1">
        <w:r w:rsidRPr="00963FDC">
          <w:rPr>
            <w:rStyle w:val="Hyperlink"/>
            <w:rFonts w:ascii="Arial" w:hAnsi="Arial" w:cs="Arial"/>
            <w:sz w:val="21"/>
            <w:szCs w:val="21"/>
          </w:rPr>
          <w:t>www.c-g-w.net</w:t>
        </w:r>
      </w:hyperlink>
    </w:p>
    <w:p w14:paraId="71D138EE" w14:textId="77777777" w:rsidR="004D74A4" w:rsidRDefault="004D74A4" w:rsidP="004D74A4">
      <w:pPr>
        <w:rPr>
          <w:rFonts w:ascii="Arial" w:hAnsi="Arial" w:cs="Arial"/>
          <w:b/>
          <w:color w:val="313434"/>
        </w:rPr>
      </w:pPr>
    </w:p>
    <w:p w14:paraId="4FEBC4F8" w14:textId="09B40395" w:rsidR="008916C0" w:rsidRDefault="00E26C74" w:rsidP="004D74A4">
      <w:pPr>
        <w:rPr>
          <w:rFonts w:ascii="Arial" w:hAnsi="Arial" w:cs="Arial"/>
          <w:b/>
          <w:color w:val="313434"/>
        </w:rPr>
      </w:pPr>
      <w:r w:rsidRPr="00ED286D">
        <w:rPr>
          <w:rFonts w:ascii="Arial" w:hAnsi="Arial" w:cs="Arial"/>
          <w:b/>
          <w:color w:val="313434"/>
        </w:rPr>
        <w:t xml:space="preserve">Bildmaterial zur freien </w:t>
      </w:r>
      <w:r>
        <w:rPr>
          <w:rFonts w:ascii="Arial" w:hAnsi="Arial" w:cs="Arial"/>
          <w:b/>
          <w:color w:val="313434"/>
        </w:rPr>
        <w:t xml:space="preserve">redaktionellen </w:t>
      </w:r>
      <w:r w:rsidRPr="00ED286D">
        <w:rPr>
          <w:rFonts w:ascii="Arial" w:hAnsi="Arial" w:cs="Arial"/>
          <w:b/>
          <w:color w:val="313434"/>
        </w:rPr>
        <w:t>Verwendung</w:t>
      </w:r>
      <w:r>
        <w:rPr>
          <w:rFonts w:ascii="Arial" w:hAnsi="Arial" w:cs="Arial"/>
          <w:b/>
          <w:color w:val="313434"/>
        </w:rPr>
        <w:t>, mit Angabe der Bildquelle</w:t>
      </w:r>
      <w:r w:rsidR="00D877F7">
        <w:rPr>
          <w:rFonts w:ascii="Arial" w:hAnsi="Arial" w:cs="Arial"/>
          <w:b/>
          <w:color w:val="313434"/>
        </w:rPr>
        <w:t>: AZuR</w:t>
      </w:r>
      <w:r w:rsidR="00D877F7" w:rsidRPr="00D877F7">
        <w:rPr>
          <w:rFonts w:ascii="Arial" w:hAnsi="Arial" w:cs="Arial"/>
          <w:b/>
          <w:color w:val="313434"/>
          <w:vertAlign w:val="superscript"/>
        </w:rPr>
        <w:t>©</w:t>
      </w:r>
      <w:r w:rsidRPr="00ED286D">
        <w:rPr>
          <w:rFonts w:ascii="Arial" w:hAnsi="Arial" w:cs="Arial"/>
          <w:b/>
          <w:color w:val="313434"/>
        </w:rPr>
        <w:t>.</w:t>
      </w:r>
    </w:p>
    <w:p w14:paraId="71104BE1" w14:textId="77777777" w:rsidR="00E726E9" w:rsidRPr="00ED286D" w:rsidRDefault="00E726E9" w:rsidP="004D74A4">
      <w:pPr>
        <w:rPr>
          <w:rFonts w:ascii="Arial" w:hAnsi="Arial" w:cs="Arial"/>
          <w:b/>
          <w:color w:val="313434"/>
        </w:rPr>
      </w:pPr>
    </w:p>
    <w:p w14:paraId="0FEE4DB5" w14:textId="77777777" w:rsidR="00E26C74" w:rsidRDefault="00E26C74" w:rsidP="00E26C74">
      <w:pPr>
        <w:spacing w:before="87" w:after="120"/>
        <w:rPr>
          <w:rFonts w:ascii="Droid Serif" w:hAnsi="Droid Serif" w:cs="Droid Serif"/>
          <w:color w:val="313434"/>
        </w:rPr>
      </w:pPr>
      <w:r>
        <w:rPr>
          <w:noProof/>
          <w:color w:val="313434"/>
          <w:lang w:eastAsia="de-DE"/>
        </w:rPr>
        <w:drawing>
          <wp:inline distT="0" distB="0" distL="0" distR="0" wp14:anchorId="6A9FEEB0" wp14:editId="146B7E6C">
            <wp:extent cx="3730694" cy="2331683"/>
            <wp:effectExtent l="19050" t="19050" r="22225" b="1206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730694" cy="2331683"/>
                    </a:xfrm>
                    <a:prstGeom prst="rect">
                      <a:avLst/>
                    </a:prstGeom>
                    <a:noFill/>
                    <a:ln w="9525" cmpd="sng">
                      <a:solidFill>
                        <a:srgbClr val="000000"/>
                      </a:solidFill>
                      <a:miter lim="800000"/>
                      <a:headEnd/>
                      <a:tailEnd/>
                    </a:ln>
                    <a:effectLst/>
                  </pic:spPr>
                </pic:pic>
              </a:graphicData>
            </a:graphic>
          </wp:inline>
        </w:drawing>
      </w:r>
    </w:p>
    <w:p w14:paraId="475C9363" w14:textId="786B0D51" w:rsidR="00E26C74" w:rsidRPr="00D877F7" w:rsidRDefault="00E26C74" w:rsidP="00E26C74">
      <w:pPr>
        <w:spacing w:before="87"/>
        <w:rPr>
          <w:rFonts w:ascii="Arial" w:hAnsi="Arial" w:cs="Arial"/>
          <w:color w:val="313434"/>
          <w:sz w:val="20"/>
          <w:szCs w:val="20"/>
        </w:rPr>
      </w:pPr>
      <w:r w:rsidRPr="00D877F7">
        <w:rPr>
          <w:rFonts w:ascii="Arial" w:hAnsi="Arial" w:cs="Arial"/>
          <w:color w:val="313434"/>
          <w:sz w:val="20"/>
          <w:szCs w:val="20"/>
          <w:u w:val="single"/>
        </w:rPr>
        <w:t xml:space="preserve">Abbildung </w:t>
      </w:r>
      <w:r w:rsidR="00E726E9" w:rsidRPr="00D877F7">
        <w:rPr>
          <w:rFonts w:ascii="Arial" w:hAnsi="Arial" w:cs="Arial"/>
          <w:color w:val="313434"/>
          <w:sz w:val="20"/>
          <w:szCs w:val="20"/>
          <w:u w:val="single"/>
        </w:rPr>
        <w:t>1</w:t>
      </w:r>
      <w:r w:rsidRPr="00D877F7">
        <w:rPr>
          <w:rFonts w:ascii="Arial" w:hAnsi="Arial" w:cs="Arial"/>
          <w:color w:val="313434"/>
          <w:sz w:val="20"/>
          <w:szCs w:val="20"/>
        </w:rPr>
        <w:t xml:space="preserve">: </w:t>
      </w:r>
      <w:r w:rsidR="00D877F7" w:rsidRPr="00D877F7">
        <w:rPr>
          <w:rFonts w:ascii="Arial" w:hAnsi="Arial" w:cs="Arial"/>
          <w:color w:val="313434"/>
          <w:sz w:val="20"/>
          <w:szCs w:val="20"/>
        </w:rPr>
        <w:t>Beim Partnertreffen im :metabolon Institut der TH Köln tauschten sich rund 50 AZuR-</w:t>
      </w:r>
      <w:r w:rsidR="00D877F7" w:rsidRPr="00D877F7">
        <w:rPr>
          <w:rFonts w:ascii="Arial" w:hAnsi="Arial" w:cs="Arial"/>
          <w:color w:val="313434"/>
          <w:sz w:val="20"/>
          <w:szCs w:val="20"/>
        </w:rPr>
        <w:br/>
        <w:t>Partner aus Industrie, Handel und Wissenschaft intensiv über die Zukunft der nachhaltigen Reifen-Kreislaufwirtschaft aus</w:t>
      </w:r>
      <w:r w:rsidR="008916C0" w:rsidRPr="00D877F7">
        <w:rPr>
          <w:rFonts w:ascii="Arial" w:hAnsi="Arial" w:cs="Arial"/>
          <w:color w:val="313434"/>
          <w:sz w:val="20"/>
          <w:szCs w:val="20"/>
        </w:rPr>
        <w:t>.</w:t>
      </w:r>
    </w:p>
    <w:p w14:paraId="600E2133" w14:textId="77777777" w:rsidR="00E726E9" w:rsidRDefault="00E726E9" w:rsidP="00E726E9">
      <w:pPr>
        <w:spacing w:before="87" w:after="120"/>
        <w:rPr>
          <w:rFonts w:ascii="Droid Serif" w:hAnsi="Droid Serif" w:cs="Droid Serif"/>
          <w:color w:val="313434"/>
        </w:rPr>
      </w:pPr>
      <w:r>
        <w:rPr>
          <w:noProof/>
          <w:color w:val="313434"/>
          <w:lang w:eastAsia="de-DE"/>
        </w:rPr>
        <w:lastRenderedPageBreak/>
        <w:drawing>
          <wp:inline distT="0" distB="0" distL="0" distR="0" wp14:anchorId="781F6F81" wp14:editId="0391BFD8">
            <wp:extent cx="3730692" cy="2331683"/>
            <wp:effectExtent l="19050" t="19050" r="22225" b="12065"/>
            <wp:docPr id="5" name="Grafik 5">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730692" cy="2331683"/>
                    </a:xfrm>
                    <a:prstGeom prst="rect">
                      <a:avLst/>
                    </a:prstGeom>
                    <a:noFill/>
                    <a:ln w="9525" cmpd="sng">
                      <a:solidFill>
                        <a:srgbClr val="000000"/>
                      </a:solidFill>
                      <a:miter lim="800000"/>
                      <a:headEnd/>
                      <a:tailEnd/>
                    </a:ln>
                    <a:effectLst/>
                  </pic:spPr>
                </pic:pic>
              </a:graphicData>
            </a:graphic>
          </wp:inline>
        </w:drawing>
      </w:r>
    </w:p>
    <w:p w14:paraId="191C9226" w14:textId="64A104F1" w:rsidR="00E726E9" w:rsidRDefault="00E726E9" w:rsidP="00E726E9">
      <w:pPr>
        <w:spacing w:before="87"/>
        <w:rPr>
          <w:rFonts w:ascii="Arial" w:hAnsi="Arial" w:cs="Arial"/>
          <w:color w:val="313434"/>
          <w:sz w:val="20"/>
          <w:szCs w:val="20"/>
        </w:rPr>
      </w:pPr>
      <w:r>
        <w:rPr>
          <w:rFonts w:ascii="Arial" w:hAnsi="Arial" w:cs="Arial"/>
          <w:color w:val="313434"/>
          <w:sz w:val="20"/>
          <w:szCs w:val="20"/>
          <w:u w:val="single"/>
        </w:rPr>
        <w:t>Abbildung 2</w:t>
      </w:r>
      <w:r>
        <w:rPr>
          <w:rFonts w:ascii="Arial" w:hAnsi="Arial" w:cs="Arial"/>
          <w:color w:val="313434"/>
          <w:sz w:val="20"/>
          <w:szCs w:val="20"/>
        </w:rPr>
        <w:t xml:space="preserve">: </w:t>
      </w:r>
      <w:r w:rsidR="00D877F7">
        <w:rPr>
          <w:rFonts w:ascii="Arial" w:hAnsi="Arial" w:cs="Arial"/>
          <w:color w:val="313434"/>
          <w:sz w:val="20"/>
          <w:szCs w:val="20"/>
        </w:rPr>
        <w:t>AZuR-Netzwerk-Koordinatorin Christina Guth und Stephan Rau (technischer Geschäftsführer des wdk) waren sehr zufrieden mit der gut besuchten Veranstaltung und dem</w:t>
      </w:r>
      <w:r w:rsidR="00D877F7">
        <w:rPr>
          <w:rFonts w:ascii="Arial" w:hAnsi="Arial" w:cs="Arial"/>
          <w:color w:val="313434"/>
          <w:sz w:val="20"/>
          <w:szCs w:val="20"/>
        </w:rPr>
        <w:br/>
        <w:t xml:space="preserve">Engagement der anwesenden Partner. </w:t>
      </w:r>
    </w:p>
    <w:p w14:paraId="005B9DDE" w14:textId="77777777" w:rsidR="00E726E9" w:rsidRDefault="00E726E9" w:rsidP="00E726E9">
      <w:pPr>
        <w:spacing w:before="87"/>
        <w:rPr>
          <w:rFonts w:ascii="Arial" w:hAnsi="Arial" w:cs="Arial"/>
          <w:color w:val="313434"/>
          <w:sz w:val="20"/>
          <w:szCs w:val="20"/>
        </w:rPr>
      </w:pPr>
    </w:p>
    <w:p w14:paraId="1575C540" w14:textId="77777777" w:rsidR="00E726E9" w:rsidRDefault="00E726E9" w:rsidP="00E726E9">
      <w:pPr>
        <w:spacing w:before="87" w:after="120"/>
        <w:rPr>
          <w:rFonts w:ascii="Droid Serif" w:hAnsi="Droid Serif" w:cs="Droid Serif"/>
          <w:color w:val="313434"/>
        </w:rPr>
      </w:pPr>
      <w:r>
        <w:rPr>
          <w:noProof/>
          <w:color w:val="313434"/>
          <w:lang w:eastAsia="de-DE"/>
        </w:rPr>
        <w:drawing>
          <wp:inline distT="0" distB="0" distL="0" distR="0" wp14:anchorId="0A8A84B3" wp14:editId="2267E50A">
            <wp:extent cx="3730694" cy="2331683"/>
            <wp:effectExtent l="19050" t="19050" r="22225" b="1206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730694" cy="2331683"/>
                    </a:xfrm>
                    <a:prstGeom prst="rect">
                      <a:avLst/>
                    </a:prstGeom>
                    <a:noFill/>
                    <a:ln w="9525" cmpd="sng">
                      <a:solidFill>
                        <a:srgbClr val="000000"/>
                      </a:solidFill>
                      <a:miter lim="800000"/>
                      <a:headEnd/>
                      <a:tailEnd/>
                    </a:ln>
                    <a:effectLst/>
                  </pic:spPr>
                </pic:pic>
              </a:graphicData>
            </a:graphic>
          </wp:inline>
        </w:drawing>
      </w:r>
    </w:p>
    <w:p w14:paraId="621CEBAF" w14:textId="6A50159C" w:rsidR="00E726E9" w:rsidRPr="00D877F7" w:rsidRDefault="00E726E9" w:rsidP="00E726E9">
      <w:pPr>
        <w:spacing w:before="87"/>
        <w:rPr>
          <w:rFonts w:ascii="Arial" w:hAnsi="Arial" w:cs="Arial"/>
          <w:color w:val="313434"/>
          <w:sz w:val="20"/>
          <w:szCs w:val="20"/>
        </w:rPr>
      </w:pPr>
      <w:r w:rsidRPr="00D877F7">
        <w:rPr>
          <w:rFonts w:ascii="Arial" w:hAnsi="Arial" w:cs="Arial"/>
          <w:color w:val="313434"/>
          <w:sz w:val="20"/>
          <w:szCs w:val="20"/>
          <w:u w:val="single"/>
        </w:rPr>
        <w:t>Abbildung 3</w:t>
      </w:r>
      <w:r w:rsidRPr="00D877F7">
        <w:rPr>
          <w:rFonts w:ascii="Arial" w:hAnsi="Arial" w:cs="Arial"/>
          <w:color w:val="313434"/>
          <w:sz w:val="20"/>
          <w:szCs w:val="20"/>
        </w:rPr>
        <w:t xml:space="preserve">: </w:t>
      </w:r>
      <w:r w:rsidR="00D877F7" w:rsidRPr="00D877F7">
        <w:rPr>
          <w:rFonts w:ascii="Arial" w:hAnsi="Arial" w:cs="Arial"/>
          <w:color w:val="313434"/>
          <w:sz w:val="20"/>
          <w:szCs w:val="20"/>
        </w:rPr>
        <w:t xml:space="preserve">In Workshops zu zentralen Aspekten der Reifen-Kreislaufwirtschaft wurden neue Ideen, Strategien und Lösungen entwickelt, um die Runderneuerung ebenso zu forcieren wie </w:t>
      </w:r>
      <w:r w:rsidR="00D877F7">
        <w:rPr>
          <w:rFonts w:ascii="Arial" w:hAnsi="Arial" w:cs="Arial"/>
          <w:color w:val="313434"/>
          <w:sz w:val="20"/>
          <w:szCs w:val="20"/>
        </w:rPr>
        <w:t>die Pyrolyse,</w:t>
      </w:r>
      <w:r w:rsidR="00D877F7" w:rsidRPr="00D877F7">
        <w:rPr>
          <w:rFonts w:ascii="Arial" w:hAnsi="Arial" w:cs="Arial"/>
          <w:color w:val="313434"/>
          <w:sz w:val="20"/>
          <w:szCs w:val="20"/>
        </w:rPr>
        <w:t xml:space="preserve"> , die stoffliche Verwertung von Altreifen und den Einsatz von Gummi modifiziertem Asphalt.</w:t>
      </w:r>
    </w:p>
    <w:p w14:paraId="79B62726" w14:textId="7C66FFB7" w:rsidR="008279FA" w:rsidRDefault="008279FA" w:rsidP="00E726E9">
      <w:pPr>
        <w:spacing w:before="87" w:after="120"/>
        <w:rPr>
          <w:rFonts w:ascii="Arial" w:hAnsi="Arial" w:cs="Arial"/>
          <w:color w:val="313434"/>
          <w:sz w:val="20"/>
          <w:szCs w:val="20"/>
        </w:rPr>
      </w:pPr>
    </w:p>
    <w:p w14:paraId="166D07D1" w14:textId="6FD1ABF9" w:rsidR="00D877F7" w:rsidRDefault="00D877F7" w:rsidP="00E726E9">
      <w:pPr>
        <w:spacing w:before="87" w:after="120"/>
        <w:rPr>
          <w:rFonts w:ascii="Arial" w:hAnsi="Arial" w:cs="Arial"/>
          <w:color w:val="313434"/>
          <w:sz w:val="20"/>
          <w:szCs w:val="20"/>
        </w:rPr>
      </w:pPr>
    </w:p>
    <w:p w14:paraId="59BF617F" w14:textId="1E0C30A9" w:rsidR="00D877F7" w:rsidRDefault="00D877F7" w:rsidP="00E726E9">
      <w:pPr>
        <w:spacing w:before="87" w:after="120"/>
        <w:rPr>
          <w:rFonts w:ascii="Arial" w:hAnsi="Arial" w:cs="Arial"/>
          <w:color w:val="313434"/>
          <w:sz w:val="20"/>
          <w:szCs w:val="20"/>
        </w:rPr>
      </w:pPr>
    </w:p>
    <w:p w14:paraId="54B38FF8" w14:textId="07A70F5D" w:rsidR="00D877F7" w:rsidRDefault="00D877F7" w:rsidP="00E726E9">
      <w:pPr>
        <w:spacing w:before="87" w:after="120"/>
        <w:rPr>
          <w:rFonts w:ascii="Arial" w:hAnsi="Arial" w:cs="Arial"/>
          <w:color w:val="313434"/>
          <w:sz w:val="20"/>
          <w:szCs w:val="20"/>
        </w:rPr>
      </w:pPr>
    </w:p>
    <w:p w14:paraId="7136B9E1" w14:textId="77777777" w:rsidR="00D877F7" w:rsidRDefault="00D877F7" w:rsidP="00D877F7">
      <w:pPr>
        <w:spacing w:before="87" w:after="120"/>
        <w:rPr>
          <w:rFonts w:ascii="Droid Serif" w:hAnsi="Droid Serif" w:cs="Droid Serif"/>
          <w:color w:val="313434"/>
        </w:rPr>
      </w:pPr>
      <w:r>
        <w:rPr>
          <w:noProof/>
          <w:color w:val="313434"/>
          <w:lang w:eastAsia="de-DE"/>
        </w:rPr>
        <w:lastRenderedPageBreak/>
        <w:drawing>
          <wp:inline distT="0" distB="0" distL="0" distR="0" wp14:anchorId="3B305343" wp14:editId="39EC35B9">
            <wp:extent cx="3730692" cy="2331683"/>
            <wp:effectExtent l="19050" t="19050" r="22225" b="1206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730692" cy="2331683"/>
                    </a:xfrm>
                    <a:prstGeom prst="rect">
                      <a:avLst/>
                    </a:prstGeom>
                    <a:noFill/>
                    <a:ln w="9525" cmpd="sng">
                      <a:solidFill>
                        <a:srgbClr val="000000"/>
                      </a:solidFill>
                      <a:miter lim="800000"/>
                      <a:headEnd/>
                      <a:tailEnd/>
                    </a:ln>
                    <a:effectLst/>
                  </pic:spPr>
                </pic:pic>
              </a:graphicData>
            </a:graphic>
          </wp:inline>
        </w:drawing>
      </w:r>
    </w:p>
    <w:p w14:paraId="2F051656" w14:textId="3D82D95E" w:rsidR="00D877F7" w:rsidRDefault="00D877F7" w:rsidP="004F425B">
      <w:pPr>
        <w:spacing w:before="87"/>
        <w:rPr>
          <w:rFonts w:ascii="Arial" w:hAnsi="Arial" w:cs="Arial"/>
          <w:color w:val="313434"/>
          <w:sz w:val="20"/>
          <w:szCs w:val="20"/>
        </w:rPr>
      </w:pPr>
      <w:r w:rsidRPr="00D877F7">
        <w:rPr>
          <w:rFonts w:ascii="Arial" w:hAnsi="Arial" w:cs="Arial"/>
          <w:color w:val="313434"/>
          <w:sz w:val="20"/>
          <w:szCs w:val="20"/>
          <w:u w:val="single"/>
        </w:rPr>
        <w:t xml:space="preserve">Abbildung </w:t>
      </w:r>
      <w:r>
        <w:rPr>
          <w:rFonts w:ascii="Arial" w:hAnsi="Arial" w:cs="Arial"/>
          <w:color w:val="313434"/>
          <w:sz w:val="20"/>
          <w:szCs w:val="20"/>
          <w:u w:val="single"/>
        </w:rPr>
        <w:t>4</w:t>
      </w:r>
      <w:r w:rsidRPr="00D877F7">
        <w:rPr>
          <w:rFonts w:ascii="Arial" w:hAnsi="Arial" w:cs="Arial"/>
          <w:color w:val="313434"/>
          <w:sz w:val="20"/>
          <w:szCs w:val="20"/>
        </w:rPr>
        <w:t xml:space="preserve">: </w:t>
      </w:r>
      <w:r w:rsidR="004F425B">
        <w:rPr>
          <w:rFonts w:ascii="Arial" w:hAnsi="Arial" w:cs="Arial"/>
          <w:color w:val="313434"/>
          <w:sz w:val="20"/>
          <w:szCs w:val="20"/>
        </w:rPr>
        <w:t xml:space="preserve">Prof. Dr. Christian Malek vom :metabolon Institut der TH Köln </w:t>
      </w:r>
      <w:r w:rsidR="00520043">
        <w:rPr>
          <w:rFonts w:ascii="Arial" w:hAnsi="Arial" w:cs="Arial"/>
          <w:color w:val="313434"/>
          <w:sz w:val="20"/>
          <w:szCs w:val="20"/>
        </w:rPr>
        <w:t xml:space="preserve">(im Bild fünfter von rechts) </w:t>
      </w:r>
      <w:r w:rsidR="004F425B">
        <w:rPr>
          <w:rFonts w:ascii="Arial" w:hAnsi="Arial" w:cs="Arial"/>
          <w:color w:val="313434"/>
          <w:sz w:val="20"/>
          <w:szCs w:val="20"/>
        </w:rPr>
        <w:t>stellte den AZuR-Partnern</w:t>
      </w:r>
      <w:r w:rsidR="00520043">
        <w:rPr>
          <w:rFonts w:ascii="Arial" w:hAnsi="Arial" w:cs="Arial"/>
          <w:color w:val="313434"/>
          <w:sz w:val="20"/>
          <w:szCs w:val="20"/>
        </w:rPr>
        <w:t xml:space="preserve"> </w:t>
      </w:r>
      <w:r w:rsidR="004F425B">
        <w:rPr>
          <w:rFonts w:ascii="Arial" w:hAnsi="Arial" w:cs="Arial"/>
          <w:color w:val="313434"/>
          <w:sz w:val="20"/>
          <w:szCs w:val="20"/>
        </w:rPr>
        <w:t xml:space="preserve">die </w:t>
      </w:r>
      <w:r w:rsidR="004F425B" w:rsidRPr="004F425B">
        <w:rPr>
          <w:rFonts w:ascii="Arial" w:hAnsi="Arial" w:cs="Arial"/>
          <w:color w:val="313434"/>
          <w:sz w:val="20"/>
          <w:szCs w:val="20"/>
        </w:rPr>
        <w:t>Pyrolyseanlage</w:t>
      </w:r>
      <w:r w:rsidR="004F425B">
        <w:rPr>
          <w:rFonts w:ascii="Arial" w:hAnsi="Arial" w:cs="Arial"/>
          <w:color w:val="313434"/>
          <w:sz w:val="20"/>
          <w:szCs w:val="20"/>
        </w:rPr>
        <w:t xml:space="preserve"> vor, </w:t>
      </w:r>
      <w:r w:rsidR="004F425B" w:rsidRPr="004F425B">
        <w:rPr>
          <w:rFonts w:ascii="Arial" w:hAnsi="Arial" w:cs="Arial"/>
          <w:color w:val="313434"/>
          <w:sz w:val="20"/>
          <w:szCs w:val="20"/>
        </w:rPr>
        <w:t xml:space="preserve">die Forschungen im Pilotmaßstab </w:t>
      </w:r>
      <w:r w:rsidR="004F425B">
        <w:rPr>
          <w:rFonts w:ascii="Arial" w:hAnsi="Arial" w:cs="Arial"/>
          <w:color w:val="313434"/>
          <w:sz w:val="20"/>
          <w:szCs w:val="20"/>
        </w:rPr>
        <w:t>zulässt</w:t>
      </w:r>
      <w:r w:rsidR="00520043">
        <w:rPr>
          <w:rFonts w:ascii="Arial" w:hAnsi="Arial" w:cs="Arial"/>
          <w:color w:val="313434"/>
          <w:sz w:val="20"/>
          <w:szCs w:val="20"/>
        </w:rPr>
        <w:t xml:space="preserve"> und die </w:t>
      </w:r>
      <w:r w:rsidR="00520043" w:rsidRPr="004F425B">
        <w:rPr>
          <w:rFonts w:ascii="Arial" w:hAnsi="Arial" w:cs="Arial"/>
          <w:color w:val="313434"/>
          <w:sz w:val="20"/>
          <w:szCs w:val="20"/>
        </w:rPr>
        <w:t xml:space="preserve">Entwicklung </w:t>
      </w:r>
      <w:r w:rsidR="00520043">
        <w:rPr>
          <w:rFonts w:ascii="Arial" w:hAnsi="Arial" w:cs="Arial"/>
          <w:color w:val="313434"/>
          <w:sz w:val="20"/>
          <w:szCs w:val="20"/>
        </w:rPr>
        <w:t>innovativer Pyrolyse-</w:t>
      </w:r>
      <w:r w:rsidR="00520043" w:rsidRPr="004F425B">
        <w:rPr>
          <w:rFonts w:ascii="Arial" w:hAnsi="Arial" w:cs="Arial"/>
          <w:color w:val="313434"/>
          <w:sz w:val="20"/>
          <w:szCs w:val="20"/>
        </w:rPr>
        <w:t xml:space="preserve">Verfahren </w:t>
      </w:r>
      <w:r w:rsidR="00520043">
        <w:rPr>
          <w:rFonts w:ascii="Arial" w:hAnsi="Arial" w:cs="Arial"/>
          <w:color w:val="313434"/>
          <w:sz w:val="20"/>
          <w:szCs w:val="20"/>
        </w:rPr>
        <w:t>ermöglicht</w:t>
      </w:r>
      <w:r w:rsidR="004F425B">
        <w:rPr>
          <w:rFonts w:ascii="Arial" w:hAnsi="Arial" w:cs="Arial"/>
          <w:color w:val="313434"/>
          <w:sz w:val="20"/>
          <w:szCs w:val="20"/>
        </w:rPr>
        <w:t>.</w:t>
      </w:r>
      <w:r w:rsidR="004F425B" w:rsidRPr="004F425B">
        <w:rPr>
          <w:rFonts w:ascii="Arial" w:hAnsi="Arial" w:cs="Arial"/>
          <w:color w:val="313434"/>
          <w:sz w:val="20"/>
          <w:szCs w:val="20"/>
        </w:rPr>
        <w:t xml:space="preserve"> </w:t>
      </w:r>
    </w:p>
    <w:p w14:paraId="5FD9CE80" w14:textId="41D3FF28" w:rsidR="00520043" w:rsidRDefault="00520043" w:rsidP="004F425B">
      <w:pPr>
        <w:spacing w:before="87"/>
        <w:rPr>
          <w:rFonts w:ascii="Arial" w:hAnsi="Arial" w:cs="Arial"/>
          <w:color w:val="313434"/>
          <w:sz w:val="20"/>
          <w:szCs w:val="20"/>
        </w:rPr>
      </w:pPr>
    </w:p>
    <w:p w14:paraId="2E4956A0" w14:textId="77777777" w:rsidR="00520043" w:rsidRDefault="00520043" w:rsidP="00520043">
      <w:pPr>
        <w:spacing w:before="87" w:after="120"/>
        <w:rPr>
          <w:rFonts w:ascii="Droid Serif" w:hAnsi="Droid Serif" w:cs="Droid Serif"/>
          <w:color w:val="313434"/>
        </w:rPr>
      </w:pPr>
      <w:r>
        <w:rPr>
          <w:noProof/>
          <w:color w:val="313434"/>
          <w:lang w:eastAsia="de-DE"/>
        </w:rPr>
        <w:drawing>
          <wp:inline distT="0" distB="0" distL="0" distR="0" wp14:anchorId="138FB292" wp14:editId="1DA9E1BD">
            <wp:extent cx="3730692" cy="2331682"/>
            <wp:effectExtent l="19050" t="19050" r="22225" b="1206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730692" cy="2331682"/>
                    </a:xfrm>
                    <a:prstGeom prst="rect">
                      <a:avLst/>
                    </a:prstGeom>
                    <a:noFill/>
                    <a:ln w="9525" cmpd="sng">
                      <a:solidFill>
                        <a:srgbClr val="000000"/>
                      </a:solidFill>
                      <a:miter lim="800000"/>
                      <a:headEnd/>
                      <a:tailEnd/>
                    </a:ln>
                    <a:effectLst/>
                  </pic:spPr>
                </pic:pic>
              </a:graphicData>
            </a:graphic>
          </wp:inline>
        </w:drawing>
      </w:r>
    </w:p>
    <w:p w14:paraId="4E8D0899" w14:textId="7B665F12" w:rsidR="00520043" w:rsidRPr="003C4015" w:rsidRDefault="00520043" w:rsidP="00520043">
      <w:pPr>
        <w:spacing w:before="87"/>
        <w:rPr>
          <w:rFonts w:ascii="Arial" w:hAnsi="Arial" w:cs="Arial"/>
          <w:color w:val="313434"/>
          <w:sz w:val="20"/>
          <w:szCs w:val="20"/>
        </w:rPr>
      </w:pPr>
      <w:r w:rsidRPr="00D877F7">
        <w:rPr>
          <w:rFonts w:ascii="Arial" w:hAnsi="Arial" w:cs="Arial"/>
          <w:color w:val="313434"/>
          <w:sz w:val="20"/>
          <w:szCs w:val="20"/>
          <w:u w:val="single"/>
        </w:rPr>
        <w:t xml:space="preserve">Abbildung </w:t>
      </w:r>
      <w:r>
        <w:rPr>
          <w:rFonts w:ascii="Arial" w:hAnsi="Arial" w:cs="Arial"/>
          <w:color w:val="313434"/>
          <w:sz w:val="20"/>
          <w:szCs w:val="20"/>
          <w:u w:val="single"/>
        </w:rPr>
        <w:t>5</w:t>
      </w:r>
      <w:r w:rsidRPr="00D877F7">
        <w:rPr>
          <w:rFonts w:ascii="Arial" w:hAnsi="Arial" w:cs="Arial"/>
          <w:color w:val="313434"/>
          <w:sz w:val="20"/>
          <w:szCs w:val="20"/>
        </w:rPr>
        <w:t xml:space="preserve">: </w:t>
      </w:r>
      <w:r>
        <w:rPr>
          <w:rFonts w:ascii="Arial" w:hAnsi="Arial" w:cs="Arial"/>
          <w:color w:val="313434"/>
          <w:sz w:val="20"/>
          <w:szCs w:val="20"/>
        </w:rPr>
        <w:t xml:space="preserve">Am europaweit renommierten Lehr- und Forschungsstandort :metabolon in Lindlar/Gummersbach entwickeln die Mitglieder des Instituts der TH Köln Konzepte für eine </w:t>
      </w:r>
      <w:r>
        <w:rPr>
          <w:rFonts w:ascii="Arial" w:hAnsi="Arial" w:cs="Arial"/>
          <w:color w:val="313434"/>
          <w:sz w:val="20"/>
          <w:szCs w:val="20"/>
        </w:rPr>
        <w:br/>
        <w:t>nachhaltige Kreislaufwirtschaft.</w:t>
      </w:r>
      <w:r w:rsidRPr="004F425B">
        <w:rPr>
          <w:rFonts w:ascii="Arial" w:hAnsi="Arial" w:cs="Arial"/>
          <w:color w:val="313434"/>
          <w:sz w:val="20"/>
          <w:szCs w:val="20"/>
        </w:rPr>
        <w:t xml:space="preserve"> </w:t>
      </w:r>
    </w:p>
    <w:p w14:paraId="7CF088A1" w14:textId="77777777" w:rsidR="00520043" w:rsidRPr="003C4015" w:rsidRDefault="00520043" w:rsidP="004F425B">
      <w:pPr>
        <w:spacing w:before="87"/>
        <w:rPr>
          <w:rFonts w:ascii="Arial" w:hAnsi="Arial" w:cs="Arial"/>
          <w:color w:val="313434"/>
          <w:sz w:val="20"/>
          <w:szCs w:val="20"/>
        </w:rPr>
      </w:pPr>
    </w:p>
    <w:sectPr w:rsidR="00520043" w:rsidRPr="003C4015" w:rsidSect="00723FB5">
      <w:headerReference w:type="default" r:id="rId17"/>
      <w:footerReference w:type="default" r:id="rId18"/>
      <w:headerReference w:type="first" r:id="rId19"/>
      <w:pgSz w:w="11906" w:h="16838"/>
      <w:pgMar w:top="3544" w:right="1133"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DD8F00" w14:textId="77777777" w:rsidR="00171EF0" w:rsidRDefault="00171EF0" w:rsidP="00D314B4">
      <w:pPr>
        <w:spacing w:after="0" w:line="240" w:lineRule="auto"/>
      </w:pPr>
      <w:r>
        <w:separator/>
      </w:r>
    </w:p>
  </w:endnote>
  <w:endnote w:type="continuationSeparator" w:id="0">
    <w:p w14:paraId="772E5369" w14:textId="77777777" w:rsidR="00171EF0" w:rsidRDefault="00171EF0" w:rsidP="00D31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Droid Serif">
    <w:altName w:val="Cambria"/>
    <w:charset w:val="00"/>
    <w:family w:val="roman"/>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2291551"/>
      <w:docPartObj>
        <w:docPartGallery w:val="Page Numbers (Bottom of Page)"/>
        <w:docPartUnique/>
      </w:docPartObj>
    </w:sdtPr>
    <w:sdtEndPr/>
    <w:sdtContent>
      <w:p w14:paraId="2900B22E" w14:textId="6019362E" w:rsidR="00ED2858" w:rsidRDefault="00ED2858">
        <w:pPr>
          <w:pStyle w:val="Fuzeile"/>
          <w:jc w:val="center"/>
        </w:pPr>
        <w:r>
          <w:fldChar w:fldCharType="begin"/>
        </w:r>
        <w:r>
          <w:instrText>PAGE   \* MERGEFORMAT</w:instrText>
        </w:r>
        <w:r>
          <w:fldChar w:fldCharType="separate"/>
        </w:r>
        <w:r>
          <w:t>2</w:t>
        </w:r>
        <w:r>
          <w:fldChar w:fldCharType="end"/>
        </w:r>
      </w:p>
    </w:sdtContent>
  </w:sdt>
  <w:p w14:paraId="3D8498BA" w14:textId="32E2270B" w:rsidR="00D753C3" w:rsidRDefault="00D753C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47A54E" w14:textId="77777777" w:rsidR="00171EF0" w:rsidRDefault="00171EF0" w:rsidP="00D314B4">
      <w:pPr>
        <w:spacing w:after="0" w:line="240" w:lineRule="auto"/>
      </w:pPr>
      <w:r>
        <w:separator/>
      </w:r>
    </w:p>
  </w:footnote>
  <w:footnote w:type="continuationSeparator" w:id="0">
    <w:p w14:paraId="24F69F4C" w14:textId="77777777" w:rsidR="00171EF0" w:rsidRDefault="00171EF0" w:rsidP="00D314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0B6C2" w14:textId="3DE78B82" w:rsidR="00D314B4" w:rsidRPr="00C67C6C" w:rsidRDefault="00947BA7" w:rsidP="001043BD">
    <w:pPr>
      <w:pStyle w:val="Kopfzeile"/>
      <w:rPr>
        <w:rFonts w:ascii="Arial" w:hAnsi="Arial" w:cs="Arial"/>
        <w:b/>
        <w:bCs/>
        <w:sz w:val="24"/>
        <w:szCs w:val="24"/>
      </w:rPr>
    </w:pPr>
    <w:r>
      <w:rPr>
        <w:rFonts w:ascii="Arial" w:hAnsi="Arial" w:cs="Arial"/>
        <w:b/>
        <w:bCs/>
        <w:sz w:val="24"/>
        <w:szCs w:val="24"/>
      </w:rPr>
      <w:br/>
    </w:r>
    <w:r w:rsidR="00D753C3" w:rsidRPr="00C67C6C">
      <w:rPr>
        <w:rFonts w:ascii="Arial" w:hAnsi="Arial" w:cs="Arial"/>
        <w:b/>
        <w:bCs/>
        <w:noProof/>
        <w:sz w:val="24"/>
        <w:szCs w:val="24"/>
      </w:rPr>
      <w:drawing>
        <wp:anchor distT="0" distB="0" distL="114300" distR="114300" simplePos="0" relativeHeight="251659264" behindDoc="0" locked="0" layoutInCell="1" allowOverlap="1" wp14:anchorId="25CC378F" wp14:editId="37EA9875">
          <wp:simplePos x="0" y="0"/>
          <wp:positionH relativeFrom="margin">
            <wp:posOffset>5341620</wp:posOffset>
          </wp:positionH>
          <wp:positionV relativeFrom="margin">
            <wp:posOffset>-2077085</wp:posOffset>
          </wp:positionV>
          <wp:extent cx="1000125" cy="1020445"/>
          <wp:effectExtent l="0" t="0" r="9525" b="8255"/>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pic:nvPicPr>
                <pic:blipFill>
                  <a:blip r:embed="rId1">
                    <a:extLst>
                      <a:ext uri="{28A0092B-C50C-407E-A947-70E740481C1C}">
                        <a14:useLocalDpi xmlns:a14="http://schemas.microsoft.com/office/drawing/2010/main" val="0"/>
                      </a:ext>
                    </a:extLst>
                  </a:blip>
                  <a:stretch>
                    <a:fillRect/>
                  </a:stretch>
                </pic:blipFill>
                <pic:spPr>
                  <a:xfrm>
                    <a:off x="0" y="0"/>
                    <a:ext cx="1000125" cy="1020445"/>
                  </a:xfrm>
                  <a:prstGeom prst="rect">
                    <a:avLst/>
                  </a:prstGeom>
                </pic:spPr>
              </pic:pic>
            </a:graphicData>
          </a:graphic>
          <wp14:sizeRelH relativeFrom="margin">
            <wp14:pctWidth>0</wp14:pctWidth>
          </wp14:sizeRelH>
          <wp14:sizeRelV relativeFrom="margin">
            <wp14:pctHeight>0</wp14:pctHeight>
          </wp14:sizeRelV>
        </wp:anchor>
      </w:drawing>
    </w:r>
    <w:r w:rsidR="00C67C6C" w:rsidRPr="00C67C6C">
      <w:rPr>
        <w:rFonts w:ascii="Arial" w:hAnsi="Arial" w:cs="Arial"/>
        <w:b/>
        <w:bCs/>
        <w:sz w:val="24"/>
        <w:szCs w:val="24"/>
      </w:rPr>
      <w:t>Pressemitteilung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C7C09" w14:textId="77777777" w:rsidR="00217641" w:rsidRPr="00217641" w:rsidRDefault="00217641" w:rsidP="00217641">
    <w:pPr>
      <w:pStyle w:val="Kopfzeile"/>
      <w:rPr>
        <w:rFonts w:ascii="Arial" w:hAnsi="Arial" w:cs="Arial"/>
        <w:b/>
        <w:u w:val="single"/>
      </w:rPr>
    </w:pPr>
    <w:r>
      <w:rPr>
        <w:noProof/>
        <w:lang w:eastAsia="de-DE"/>
      </w:rPr>
      <w:drawing>
        <wp:anchor distT="0" distB="0" distL="114300" distR="114300" simplePos="0" relativeHeight="251658240" behindDoc="1" locked="0" layoutInCell="1" allowOverlap="1" wp14:anchorId="44AE9C8A" wp14:editId="79B83039">
          <wp:simplePos x="0" y="0"/>
          <wp:positionH relativeFrom="margin">
            <wp:posOffset>-511258</wp:posOffset>
          </wp:positionH>
          <wp:positionV relativeFrom="margin">
            <wp:posOffset>-2049532</wp:posOffset>
          </wp:positionV>
          <wp:extent cx="6765290" cy="10104755"/>
          <wp:effectExtent l="0" t="0" r="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bogen ZARE_zweite Seite_A4_4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65290" cy="10104755"/>
                  </a:xfrm>
                  <a:prstGeom prst="rect">
                    <a:avLst/>
                  </a:prstGeom>
                </pic:spPr>
              </pic:pic>
            </a:graphicData>
          </a:graphic>
          <wp14:sizeRelH relativeFrom="margin">
            <wp14:pctWidth>0</wp14:pctWidth>
          </wp14:sizeRelH>
          <wp14:sizeRelV relativeFrom="margin">
            <wp14:pctHeight>0</wp14:pctHeight>
          </wp14:sizeRelV>
        </wp:anchor>
      </w:drawing>
    </w:r>
    <w:r>
      <w:br/>
    </w:r>
    <w:r>
      <w:br/>
    </w:r>
    <w:r>
      <w:br/>
    </w:r>
    <w:r>
      <w:br/>
    </w:r>
    <w:r>
      <w:br/>
    </w:r>
    <w:r>
      <w:br/>
    </w:r>
    <w:r w:rsidRPr="00217641">
      <w:rPr>
        <w:rFonts w:ascii="Arial" w:hAnsi="Arial" w:cs="Arial"/>
        <w:b/>
        <w:u w:val="single"/>
      </w:rPr>
      <w:t>Pressebericht: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96B55"/>
    <w:multiLevelType w:val="hybridMultilevel"/>
    <w:tmpl w:val="D860776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48203686"/>
    <w:multiLevelType w:val="hybridMultilevel"/>
    <w:tmpl w:val="D06A1F0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1990556781">
    <w:abstractNumId w:val="0"/>
  </w:num>
  <w:num w:numId="2" w16cid:durableId="4416099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701F"/>
    <w:rsid w:val="0000357D"/>
    <w:rsid w:val="00003FDF"/>
    <w:rsid w:val="00014C90"/>
    <w:rsid w:val="0001590F"/>
    <w:rsid w:val="000243D5"/>
    <w:rsid w:val="00036B11"/>
    <w:rsid w:val="0003779B"/>
    <w:rsid w:val="000516CA"/>
    <w:rsid w:val="00060621"/>
    <w:rsid w:val="00062BC9"/>
    <w:rsid w:val="0006390B"/>
    <w:rsid w:val="00066A3E"/>
    <w:rsid w:val="00072021"/>
    <w:rsid w:val="00074ABD"/>
    <w:rsid w:val="00075F1F"/>
    <w:rsid w:val="00090988"/>
    <w:rsid w:val="000A1A8F"/>
    <w:rsid w:val="000A2E07"/>
    <w:rsid w:val="000B0AB7"/>
    <w:rsid w:val="000B491C"/>
    <w:rsid w:val="000B6D2A"/>
    <w:rsid w:val="000C006B"/>
    <w:rsid w:val="000C5BC9"/>
    <w:rsid w:val="000D124F"/>
    <w:rsid w:val="000D4A1B"/>
    <w:rsid w:val="000D5C3A"/>
    <w:rsid w:val="000E37ED"/>
    <w:rsid w:val="000E3A12"/>
    <w:rsid w:val="000E46DA"/>
    <w:rsid w:val="000F02A0"/>
    <w:rsid w:val="000F2CF0"/>
    <w:rsid w:val="000F3008"/>
    <w:rsid w:val="000F3B7E"/>
    <w:rsid w:val="000F4CB5"/>
    <w:rsid w:val="000F65B1"/>
    <w:rsid w:val="000F7A9C"/>
    <w:rsid w:val="000F7FDC"/>
    <w:rsid w:val="0010198D"/>
    <w:rsid w:val="001043BD"/>
    <w:rsid w:val="00113560"/>
    <w:rsid w:val="001155BF"/>
    <w:rsid w:val="00115B20"/>
    <w:rsid w:val="00115FFF"/>
    <w:rsid w:val="00125DF3"/>
    <w:rsid w:val="00136668"/>
    <w:rsid w:val="0013675E"/>
    <w:rsid w:val="00136ACA"/>
    <w:rsid w:val="00145950"/>
    <w:rsid w:val="001461AB"/>
    <w:rsid w:val="00146CAF"/>
    <w:rsid w:val="00146FDE"/>
    <w:rsid w:val="0015151F"/>
    <w:rsid w:val="0015657D"/>
    <w:rsid w:val="00164B70"/>
    <w:rsid w:val="00165933"/>
    <w:rsid w:val="00165A94"/>
    <w:rsid w:val="00165DEA"/>
    <w:rsid w:val="00171EF0"/>
    <w:rsid w:val="00172406"/>
    <w:rsid w:val="001742ED"/>
    <w:rsid w:val="00193A8B"/>
    <w:rsid w:val="00193EDD"/>
    <w:rsid w:val="001C088F"/>
    <w:rsid w:val="001D0274"/>
    <w:rsid w:val="001D4C06"/>
    <w:rsid w:val="001E0B84"/>
    <w:rsid w:val="001F2B1E"/>
    <w:rsid w:val="002056C0"/>
    <w:rsid w:val="002125B5"/>
    <w:rsid w:val="00213717"/>
    <w:rsid w:val="00215FB0"/>
    <w:rsid w:val="00217641"/>
    <w:rsid w:val="00240B11"/>
    <w:rsid w:val="00244CB7"/>
    <w:rsid w:val="002513AD"/>
    <w:rsid w:val="002601DE"/>
    <w:rsid w:val="00272446"/>
    <w:rsid w:val="00281331"/>
    <w:rsid w:val="00284CE4"/>
    <w:rsid w:val="00284E59"/>
    <w:rsid w:val="0028637B"/>
    <w:rsid w:val="00293D4C"/>
    <w:rsid w:val="00293F3E"/>
    <w:rsid w:val="00294968"/>
    <w:rsid w:val="00296057"/>
    <w:rsid w:val="002A07B0"/>
    <w:rsid w:val="002A2ACF"/>
    <w:rsid w:val="002A32A3"/>
    <w:rsid w:val="002A5A18"/>
    <w:rsid w:val="002A7BBC"/>
    <w:rsid w:val="002B221D"/>
    <w:rsid w:val="002B336C"/>
    <w:rsid w:val="002B50B8"/>
    <w:rsid w:val="002C460A"/>
    <w:rsid w:val="002C5C7C"/>
    <w:rsid w:val="002D2FB1"/>
    <w:rsid w:val="002E04A6"/>
    <w:rsid w:val="002E2606"/>
    <w:rsid w:val="002E3B0C"/>
    <w:rsid w:val="002E5807"/>
    <w:rsid w:val="002E792D"/>
    <w:rsid w:val="002E7CAC"/>
    <w:rsid w:val="002F6236"/>
    <w:rsid w:val="003041BD"/>
    <w:rsid w:val="00305A93"/>
    <w:rsid w:val="00315562"/>
    <w:rsid w:val="00320772"/>
    <w:rsid w:val="00320AB7"/>
    <w:rsid w:val="003246F5"/>
    <w:rsid w:val="00324C64"/>
    <w:rsid w:val="0033089D"/>
    <w:rsid w:val="003308D0"/>
    <w:rsid w:val="003321CD"/>
    <w:rsid w:val="00340D6A"/>
    <w:rsid w:val="00342350"/>
    <w:rsid w:val="0034340E"/>
    <w:rsid w:val="003444DF"/>
    <w:rsid w:val="00355516"/>
    <w:rsid w:val="003706F9"/>
    <w:rsid w:val="00370B1D"/>
    <w:rsid w:val="00374922"/>
    <w:rsid w:val="0037685E"/>
    <w:rsid w:val="00376999"/>
    <w:rsid w:val="00384C16"/>
    <w:rsid w:val="00385666"/>
    <w:rsid w:val="00394BE4"/>
    <w:rsid w:val="00395CF0"/>
    <w:rsid w:val="003A35E3"/>
    <w:rsid w:val="003A7190"/>
    <w:rsid w:val="003A7F88"/>
    <w:rsid w:val="003B2801"/>
    <w:rsid w:val="003B2C54"/>
    <w:rsid w:val="003B2F1B"/>
    <w:rsid w:val="003B2FDC"/>
    <w:rsid w:val="003C4015"/>
    <w:rsid w:val="003D2956"/>
    <w:rsid w:val="003E7529"/>
    <w:rsid w:val="00401EFD"/>
    <w:rsid w:val="00402732"/>
    <w:rsid w:val="00404C77"/>
    <w:rsid w:val="00407223"/>
    <w:rsid w:val="0041714E"/>
    <w:rsid w:val="0042548F"/>
    <w:rsid w:val="00431731"/>
    <w:rsid w:val="00432178"/>
    <w:rsid w:val="00435430"/>
    <w:rsid w:val="0044706E"/>
    <w:rsid w:val="00450AB7"/>
    <w:rsid w:val="004602CA"/>
    <w:rsid w:val="00465553"/>
    <w:rsid w:val="0047164F"/>
    <w:rsid w:val="00473FEF"/>
    <w:rsid w:val="00474AE4"/>
    <w:rsid w:val="0047609E"/>
    <w:rsid w:val="00477BA3"/>
    <w:rsid w:val="0048635E"/>
    <w:rsid w:val="0049325D"/>
    <w:rsid w:val="0049435D"/>
    <w:rsid w:val="00495939"/>
    <w:rsid w:val="004963D8"/>
    <w:rsid w:val="0049710F"/>
    <w:rsid w:val="004979B3"/>
    <w:rsid w:val="004A0C2A"/>
    <w:rsid w:val="004A0D7C"/>
    <w:rsid w:val="004A3EB4"/>
    <w:rsid w:val="004A6585"/>
    <w:rsid w:val="004A7034"/>
    <w:rsid w:val="004B0EFB"/>
    <w:rsid w:val="004C3951"/>
    <w:rsid w:val="004C5067"/>
    <w:rsid w:val="004C594A"/>
    <w:rsid w:val="004D74A4"/>
    <w:rsid w:val="004F26D7"/>
    <w:rsid w:val="004F425B"/>
    <w:rsid w:val="00504E40"/>
    <w:rsid w:val="005124C7"/>
    <w:rsid w:val="00514624"/>
    <w:rsid w:val="00520043"/>
    <w:rsid w:val="005214EE"/>
    <w:rsid w:val="00521D20"/>
    <w:rsid w:val="0052528D"/>
    <w:rsid w:val="00531B1E"/>
    <w:rsid w:val="005354C1"/>
    <w:rsid w:val="00541396"/>
    <w:rsid w:val="0054239B"/>
    <w:rsid w:val="00547143"/>
    <w:rsid w:val="00550EAC"/>
    <w:rsid w:val="005528B7"/>
    <w:rsid w:val="00563954"/>
    <w:rsid w:val="005672FF"/>
    <w:rsid w:val="00571533"/>
    <w:rsid w:val="005743B9"/>
    <w:rsid w:val="0058045E"/>
    <w:rsid w:val="0058061E"/>
    <w:rsid w:val="00583548"/>
    <w:rsid w:val="005868ED"/>
    <w:rsid w:val="00586E6A"/>
    <w:rsid w:val="00593823"/>
    <w:rsid w:val="0059682D"/>
    <w:rsid w:val="00597E07"/>
    <w:rsid w:val="005A2E66"/>
    <w:rsid w:val="005A4091"/>
    <w:rsid w:val="005A6600"/>
    <w:rsid w:val="005B0422"/>
    <w:rsid w:val="005B262D"/>
    <w:rsid w:val="005B50EB"/>
    <w:rsid w:val="005C2F91"/>
    <w:rsid w:val="005C5F11"/>
    <w:rsid w:val="005C65DE"/>
    <w:rsid w:val="005D193F"/>
    <w:rsid w:val="005D4497"/>
    <w:rsid w:val="005D6DA6"/>
    <w:rsid w:val="005E26A2"/>
    <w:rsid w:val="005E5431"/>
    <w:rsid w:val="005F0897"/>
    <w:rsid w:val="005F46A0"/>
    <w:rsid w:val="00602EE9"/>
    <w:rsid w:val="00610B5F"/>
    <w:rsid w:val="00610EC3"/>
    <w:rsid w:val="00611711"/>
    <w:rsid w:val="00613C7A"/>
    <w:rsid w:val="00623141"/>
    <w:rsid w:val="00623EC8"/>
    <w:rsid w:val="00624D8A"/>
    <w:rsid w:val="00630873"/>
    <w:rsid w:val="006356E9"/>
    <w:rsid w:val="00653D01"/>
    <w:rsid w:val="00654B2B"/>
    <w:rsid w:val="00655C2A"/>
    <w:rsid w:val="006608DB"/>
    <w:rsid w:val="00660B55"/>
    <w:rsid w:val="006659FE"/>
    <w:rsid w:val="00667319"/>
    <w:rsid w:val="0067414C"/>
    <w:rsid w:val="006842C2"/>
    <w:rsid w:val="00692288"/>
    <w:rsid w:val="00695A05"/>
    <w:rsid w:val="006968B6"/>
    <w:rsid w:val="006A1024"/>
    <w:rsid w:val="006A4DC8"/>
    <w:rsid w:val="006A76B5"/>
    <w:rsid w:val="006B3739"/>
    <w:rsid w:val="006D3237"/>
    <w:rsid w:val="006D5A0C"/>
    <w:rsid w:val="006E77F1"/>
    <w:rsid w:val="006F3FCD"/>
    <w:rsid w:val="006F7CF9"/>
    <w:rsid w:val="0070006E"/>
    <w:rsid w:val="00705AFB"/>
    <w:rsid w:val="007170C6"/>
    <w:rsid w:val="00717950"/>
    <w:rsid w:val="00723FB5"/>
    <w:rsid w:val="007243DC"/>
    <w:rsid w:val="007300FA"/>
    <w:rsid w:val="00730296"/>
    <w:rsid w:val="007315C9"/>
    <w:rsid w:val="00734985"/>
    <w:rsid w:val="00743513"/>
    <w:rsid w:val="007453EA"/>
    <w:rsid w:val="00747A79"/>
    <w:rsid w:val="00760023"/>
    <w:rsid w:val="00762CAB"/>
    <w:rsid w:val="007644A9"/>
    <w:rsid w:val="00771DDB"/>
    <w:rsid w:val="007764D1"/>
    <w:rsid w:val="00780729"/>
    <w:rsid w:val="0078103F"/>
    <w:rsid w:val="007819C6"/>
    <w:rsid w:val="007854BD"/>
    <w:rsid w:val="007931A3"/>
    <w:rsid w:val="00794346"/>
    <w:rsid w:val="0079588F"/>
    <w:rsid w:val="007A39B9"/>
    <w:rsid w:val="007A58ED"/>
    <w:rsid w:val="007B3F23"/>
    <w:rsid w:val="007E219B"/>
    <w:rsid w:val="007F03A5"/>
    <w:rsid w:val="007F0DDD"/>
    <w:rsid w:val="007F1A97"/>
    <w:rsid w:val="008212F6"/>
    <w:rsid w:val="008279FA"/>
    <w:rsid w:val="008520FA"/>
    <w:rsid w:val="00871620"/>
    <w:rsid w:val="0087358D"/>
    <w:rsid w:val="0088006B"/>
    <w:rsid w:val="00881006"/>
    <w:rsid w:val="00886AD5"/>
    <w:rsid w:val="00890D44"/>
    <w:rsid w:val="008916C0"/>
    <w:rsid w:val="00891898"/>
    <w:rsid w:val="00892B31"/>
    <w:rsid w:val="008A170F"/>
    <w:rsid w:val="008A46BF"/>
    <w:rsid w:val="008A6C16"/>
    <w:rsid w:val="008B3B55"/>
    <w:rsid w:val="008C3A8A"/>
    <w:rsid w:val="008C5049"/>
    <w:rsid w:val="008C67D5"/>
    <w:rsid w:val="008C6C54"/>
    <w:rsid w:val="008D09EF"/>
    <w:rsid w:val="008D3518"/>
    <w:rsid w:val="008D745B"/>
    <w:rsid w:val="008E74E4"/>
    <w:rsid w:val="008E7DFF"/>
    <w:rsid w:val="008F102E"/>
    <w:rsid w:val="008F1655"/>
    <w:rsid w:val="008F72E6"/>
    <w:rsid w:val="00920EEC"/>
    <w:rsid w:val="00923F8F"/>
    <w:rsid w:val="0092416A"/>
    <w:rsid w:val="00931F57"/>
    <w:rsid w:val="00942FEE"/>
    <w:rsid w:val="0094686D"/>
    <w:rsid w:val="00947BA7"/>
    <w:rsid w:val="00951300"/>
    <w:rsid w:val="0095194D"/>
    <w:rsid w:val="00972989"/>
    <w:rsid w:val="00981212"/>
    <w:rsid w:val="009874EB"/>
    <w:rsid w:val="00987E8B"/>
    <w:rsid w:val="00991378"/>
    <w:rsid w:val="0099769D"/>
    <w:rsid w:val="00997828"/>
    <w:rsid w:val="00997CFA"/>
    <w:rsid w:val="009B0BD9"/>
    <w:rsid w:val="009B17EA"/>
    <w:rsid w:val="009C1D51"/>
    <w:rsid w:val="009C3B0D"/>
    <w:rsid w:val="009C4143"/>
    <w:rsid w:val="009C464D"/>
    <w:rsid w:val="009D16F9"/>
    <w:rsid w:val="009E033C"/>
    <w:rsid w:val="009E0700"/>
    <w:rsid w:val="009E1AF7"/>
    <w:rsid w:val="009E513F"/>
    <w:rsid w:val="009F2F79"/>
    <w:rsid w:val="00A01D93"/>
    <w:rsid w:val="00A050CF"/>
    <w:rsid w:val="00A136B5"/>
    <w:rsid w:val="00A1443F"/>
    <w:rsid w:val="00A14E7C"/>
    <w:rsid w:val="00A20A41"/>
    <w:rsid w:val="00A25ADF"/>
    <w:rsid w:val="00A35206"/>
    <w:rsid w:val="00A36B13"/>
    <w:rsid w:val="00A375EE"/>
    <w:rsid w:val="00A37E65"/>
    <w:rsid w:val="00A42D11"/>
    <w:rsid w:val="00A507F7"/>
    <w:rsid w:val="00A53E4F"/>
    <w:rsid w:val="00A5779A"/>
    <w:rsid w:val="00A57BCD"/>
    <w:rsid w:val="00A653EB"/>
    <w:rsid w:val="00A70154"/>
    <w:rsid w:val="00A73359"/>
    <w:rsid w:val="00A80CEF"/>
    <w:rsid w:val="00A82278"/>
    <w:rsid w:val="00A830BF"/>
    <w:rsid w:val="00A8508A"/>
    <w:rsid w:val="00A872FB"/>
    <w:rsid w:val="00A90E0D"/>
    <w:rsid w:val="00A924D0"/>
    <w:rsid w:val="00A97B5F"/>
    <w:rsid w:val="00AA4CE9"/>
    <w:rsid w:val="00AB02DD"/>
    <w:rsid w:val="00AB4FBC"/>
    <w:rsid w:val="00AB7B30"/>
    <w:rsid w:val="00AC11A9"/>
    <w:rsid w:val="00AC4507"/>
    <w:rsid w:val="00AD4485"/>
    <w:rsid w:val="00AD7C06"/>
    <w:rsid w:val="00B000D2"/>
    <w:rsid w:val="00B00B95"/>
    <w:rsid w:val="00B02124"/>
    <w:rsid w:val="00B0333E"/>
    <w:rsid w:val="00B075A5"/>
    <w:rsid w:val="00B109BA"/>
    <w:rsid w:val="00B17C34"/>
    <w:rsid w:val="00B233A2"/>
    <w:rsid w:val="00B23EF5"/>
    <w:rsid w:val="00B27798"/>
    <w:rsid w:val="00B312A0"/>
    <w:rsid w:val="00B317B2"/>
    <w:rsid w:val="00B3748E"/>
    <w:rsid w:val="00B42274"/>
    <w:rsid w:val="00B45825"/>
    <w:rsid w:val="00B51760"/>
    <w:rsid w:val="00B660C4"/>
    <w:rsid w:val="00B81037"/>
    <w:rsid w:val="00B95533"/>
    <w:rsid w:val="00B95827"/>
    <w:rsid w:val="00B966DB"/>
    <w:rsid w:val="00B96FC7"/>
    <w:rsid w:val="00B974D9"/>
    <w:rsid w:val="00B97A00"/>
    <w:rsid w:val="00B97E0E"/>
    <w:rsid w:val="00BA0300"/>
    <w:rsid w:val="00BA2911"/>
    <w:rsid w:val="00BA6411"/>
    <w:rsid w:val="00BA7742"/>
    <w:rsid w:val="00BB77D8"/>
    <w:rsid w:val="00BC27FF"/>
    <w:rsid w:val="00BC4A17"/>
    <w:rsid w:val="00BC6366"/>
    <w:rsid w:val="00BD145C"/>
    <w:rsid w:val="00BE347B"/>
    <w:rsid w:val="00BE467A"/>
    <w:rsid w:val="00BF114C"/>
    <w:rsid w:val="00BF19B2"/>
    <w:rsid w:val="00C0094A"/>
    <w:rsid w:val="00C1102E"/>
    <w:rsid w:val="00C11FCD"/>
    <w:rsid w:val="00C16B37"/>
    <w:rsid w:val="00C17729"/>
    <w:rsid w:val="00C17B6F"/>
    <w:rsid w:val="00C26E59"/>
    <w:rsid w:val="00C27679"/>
    <w:rsid w:val="00C32980"/>
    <w:rsid w:val="00C32F6A"/>
    <w:rsid w:val="00C403CC"/>
    <w:rsid w:val="00C504F8"/>
    <w:rsid w:val="00C52A6C"/>
    <w:rsid w:val="00C64822"/>
    <w:rsid w:val="00C64BE5"/>
    <w:rsid w:val="00C65FAB"/>
    <w:rsid w:val="00C67C07"/>
    <w:rsid w:val="00C67C6C"/>
    <w:rsid w:val="00C706E1"/>
    <w:rsid w:val="00C92F5D"/>
    <w:rsid w:val="00C93769"/>
    <w:rsid w:val="00C93DEC"/>
    <w:rsid w:val="00CA05E7"/>
    <w:rsid w:val="00CB5B43"/>
    <w:rsid w:val="00CB6C6C"/>
    <w:rsid w:val="00CC1A00"/>
    <w:rsid w:val="00CC2A89"/>
    <w:rsid w:val="00CC3DE6"/>
    <w:rsid w:val="00CC701F"/>
    <w:rsid w:val="00CE09CD"/>
    <w:rsid w:val="00CE308F"/>
    <w:rsid w:val="00CE325A"/>
    <w:rsid w:val="00CE6EC6"/>
    <w:rsid w:val="00CF508A"/>
    <w:rsid w:val="00D00543"/>
    <w:rsid w:val="00D0079C"/>
    <w:rsid w:val="00D04FE1"/>
    <w:rsid w:val="00D066FB"/>
    <w:rsid w:val="00D06A08"/>
    <w:rsid w:val="00D07426"/>
    <w:rsid w:val="00D12A6A"/>
    <w:rsid w:val="00D13764"/>
    <w:rsid w:val="00D25A36"/>
    <w:rsid w:val="00D314B4"/>
    <w:rsid w:val="00D32E1C"/>
    <w:rsid w:val="00D3411E"/>
    <w:rsid w:val="00D345AA"/>
    <w:rsid w:val="00D3522E"/>
    <w:rsid w:val="00D40BDA"/>
    <w:rsid w:val="00D43BB1"/>
    <w:rsid w:val="00D44287"/>
    <w:rsid w:val="00D4769F"/>
    <w:rsid w:val="00D47C3B"/>
    <w:rsid w:val="00D505A8"/>
    <w:rsid w:val="00D50930"/>
    <w:rsid w:val="00D51C9E"/>
    <w:rsid w:val="00D530DB"/>
    <w:rsid w:val="00D5782C"/>
    <w:rsid w:val="00D57B8B"/>
    <w:rsid w:val="00D60C26"/>
    <w:rsid w:val="00D7023F"/>
    <w:rsid w:val="00D72F11"/>
    <w:rsid w:val="00D75012"/>
    <w:rsid w:val="00D753C3"/>
    <w:rsid w:val="00D77017"/>
    <w:rsid w:val="00D77CA1"/>
    <w:rsid w:val="00D83093"/>
    <w:rsid w:val="00D843FF"/>
    <w:rsid w:val="00D870F9"/>
    <w:rsid w:val="00D877F7"/>
    <w:rsid w:val="00D9588F"/>
    <w:rsid w:val="00DA4AFF"/>
    <w:rsid w:val="00DB132F"/>
    <w:rsid w:val="00DC03A2"/>
    <w:rsid w:val="00DC15F4"/>
    <w:rsid w:val="00DC1F9F"/>
    <w:rsid w:val="00DC2DA9"/>
    <w:rsid w:val="00DC644E"/>
    <w:rsid w:val="00DC6B99"/>
    <w:rsid w:val="00DC7DC9"/>
    <w:rsid w:val="00DD3C9E"/>
    <w:rsid w:val="00DD5891"/>
    <w:rsid w:val="00DD723E"/>
    <w:rsid w:val="00DE2252"/>
    <w:rsid w:val="00DF04BD"/>
    <w:rsid w:val="00DF0998"/>
    <w:rsid w:val="00DF30DD"/>
    <w:rsid w:val="00DF3902"/>
    <w:rsid w:val="00DF4D37"/>
    <w:rsid w:val="00E00043"/>
    <w:rsid w:val="00E000D4"/>
    <w:rsid w:val="00E063A7"/>
    <w:rsid w:val="00E10462"/>
    <w:rsid w:val="00E119F5"/>
    <w:rsid w:val="00E14B0C"/>
    <w:rsid w:val="00E1756A"/>
    <w:rsid w:val="00E217ED"/>
    <w:rsid w:val="00E26C74"/>
    <w:rsid w:val="00E27782"/>
    <w:rsid w:val="00E302F1"/>
    <w:rsid w:val="00E30AC0"/>
    <w:rsid w:val="00E3231B"/>
    <w:rsid w:val="00E33098"/>
    <w:rsid w:val="00E3786C"/>
    <w:rsid w:val="00E40161"/>
    <w:rsid w:val="00E41A17"/>
    <w:rsid w:val="00E473D5"/>
    <w:rsid w:val="00E6248D"/>
    <w:rsid w:val="00E726E9"/>
    <w:rsid w:val="00E7528A"/>
    <w:rsid w:val="00E84C0D"/>
    <w:rsid w:val="00E929CC"/>
    <w:rsid w:val="00E94C49"/>
    <w:rsid w:val="00E96703"/>
    <w:rsid w:val="00EA29E4"/>
    <w:rsid w:val="00EA63A7"/>
    <w:rsid w:val="00EA7AEB"/>
    <w:rsid w:val="00EB44BE"/>
    <w:rsid w:val="00EB51E7"/>
    <w:rsid w:val="00EC22C6"/>
    <w:rsid w:val="00ED0C3F"/>
    <w:rsid w:val="00ED2858"/>
    <w:rsid w:val="00EE0A5C"/>
    <w:rsid w:val="00EE2041"/>
    <w:rsid w:val="00EE3A3C"/>
    <w:rsid w:val="00EE71AB"/>
    <w:rsid w:val="00EF07A1"/>
    <w:rsid w:val="00EF1B5A"/>
    <w:rsid w:val="00EF2B11"/>
    <w:rsid w:val="00F0103C"/>
    <w:rsid w:val="00F03AA7"/>
    <w:rsid w:val="00F05090"/>
    <w:rsid w:val="00F11026"/>
    <w:rsid w:val="00F11AEB"/>
    <w:rsid w:val="00F215A3"/>
    <w:rsid w:val="00F22EF9"/>
    <w:rsid w:val="00F25982"/>
    <w:rsid w:val="00F2641D"/>
    <w:rsid w:val="00F26654"/>
    <w:rsid w:val="00F3545F"/>
    <w:rsid w:val="00F37B11"/>
    <w:rsid w:val="00F408C8"/>
    <w:rsid w:val="00F41FA3"/>
    <w:rsid w:val="00F4598C"/>
    <w:rsid w:val="00F46B2F"/>
    <w:rsid w:val="00F474CF"/>
    <w:rsid w:val="00F64686"/>
    <w:rsid w:val="00F65200"/>
    <w:rsid w:val="00F702FF"/>
    <w:rsid w:val="00F70893"/>
    <w:rsid w:val="00F75DD2"/>
    <w:rsid w:val="00F7653B"/>
    <w:rsid w:val="00F833B1"/>
    <w:rsid w:val="00F86B2C"/>
    <w:rsid w:val="00F87E6A"/>
    <w:rsid w:val="00F907A6"/>
    <w:rsid w:val="00F90C99"/>
    <w:rsid w:val="00F97D93"/>
    <w:rsid w:val="00FA0C0B"/>
    <w:rsid w:val="00FA1232"/>
    <w:rsid w:val="00FA4194"/>
    <w:rsid w:val="00FA4C8B"/>
    <w:rsid w:val="00FA7A67"/>
    <w:rsid w:val="00FB062B"/>
    <w:rsid w:val="00FB5E5A"/>
    <w:rsid w:val="00FB76CB"/>
    <w:rsid w:val="00FC050C"/>
    <w:rsid w:val="00FC12C8"/>
    <w:rsid w:val="00FC13CA"/>
    <w:rsid w:val="00FC448A"/>
    <w:rsid w:val="00FC5393"/>
    <w:rsid w:val="00FC5A54"/>
    <w:rsid w:val="00FC62DB"/>
    <w:rsid w:val="00FD0655"/>
    <w:rsid w:val="00FD19C1"/>
    <w:rsid w:val="00FD3F55"/>
    <w:rsid w:val="00FD44C9"/>
    <w:rsid w:val="00FE14B0"/>
    <w:rsid w:val="00FE4A30"/>
    <w:rsid w:val="00FF00DE"/>
    <w:rsid w:val="00FF1D4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DA81D7"/>
  <w15:docId w15:val="{DAD089CC-0C84-4E27-AB23-11DE778ED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F425B"/>
    <w:rPr>
      <w:rFonts w:ascii="Calibri" w:eastAsia="Calibri" w:hAnsi="Calibri" w:cs="Times New Roman"/>
    </w:rPr>
  </w:style>
  <w:style w:type="paragraph" w:styleId="berschrift2">
    <w:name w:val="heading 2"/>
    <w:basedOn w:val="Standard"/>
    <w:next w:val="Standard"/>
    <w:link w:val="berschrift2Zchn"/>
    <w:uiPriority w:val="9"/>
    <w:unhideWhenUsed/>
    <w:qFormat/>
    <w:rsid w:val="008C504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314B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314B4"/>
  </w:style>
  <w:style w:type="paragraph" w:styleId="Fuzeile">
    <w:name w:val="footer"/>
    <w:basedOn w:val="Standard"/>
    <w:link w:val="FuzeileZchn"/>
    <w:uiPriority w:val="99"/>
    <w:unhideWhenUsed/>
    <w:rsid w:val="00D314B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314B4"/>
  </w:style>
  <w:style w:type="paragraph" w:styleId="Sprechblasentext">
    <w:name w:val="Balloon Text"/>
    <w:basedOn w:val="Standard"/>
    <w:link w:val="SprechblasentextZchn"/>
    <w:uiPriority w:val="99"/>
    <w:semiHidden/>
    <w:unhideWhenUsed/>
    <w:rsid w:val="00D314B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314B4"/>
    <w:rPr>
      <w:rFonts w:ascii="Tahoma" w:hAnsi="Tahoma" w:cs="Tahoma"/>
      <w:sz w:val="16"/>
      <w:szCs w:val="16"/>
    </w:rPr>
  </w:style>
  <w:style w:type="character" w:styleId="Hyperlink">
    <w:name w:val="Hyperlink"/>
    <w:basedOn w:val="Absatz-Standardschriftart"/>
    <w:uiPriority w:val="99"/>
    <w:unhideWhenUsed/>
    <w:rsid w:val="006659FE"/>
    <w:rPr>
      <w:color w:val="0000FF" w:themeColor="hyperlink"/>
      <w:u w:val="single"/>
    </w:rPr>
  </w:style>
  <w:style w:type="character" w:styleId="Fett">
    <w:name w:val="Strong"/>
    <w:basedOn w:val="Absatz-Standardschriftart"/>
    <w:uiPriority w:val="22"/>
    <w:qFormat/>
    <w:rsid w:val="008C3A8A"/>
    <w:rPr>
      <w:b/>
      <w:bCs/>
    </w:rPr>
  </w:style>
  <w:style w:type="character" w:customStyle="1" w:styleId="user-generated">
    <w:name w:val="user-generated"/>
    <w:basedOn w:val="Absatz-Standardschriftart"/>
    <w:rsid w:val="008C3A8A"/>
  </w:style>
  <w:style w:type="character" w:styleId="BesuchterLink">
    <w:name w:val="FollowedHyperlink"/>
    <w:basedOn w:val="Absatz-Standardschriftart"/>
    <w:uiPriority w:val="99"/>
    <w:semiHidden/>
    <w:unhideWhenUsed/>
    <w:rsid w:val="00C11FCD"/>
    <w:rPr>
      <w:color w:val="800080" w:themeColor="followedHyperlink"/>
      <w:u w:val="single"/>
    </w:rPr>
  </w:style>
  <w:style w:type="character" w:customStyle="1" w:styleId="berschrift2Zchn">
    <w:name w:val="Überschrift 2 Zchn"/>
    <w:basedOn w:val="Absatz-Standardschriftart"/>
    <w:link w:val="berschrift2"/>
    <w:uiPriority w:val="9"/>
    <w:rsid w:val="008C5049"/>
    <w:rPr>
      <w:rFonts w:asciiTheme="majorHAnsi" w:eastAsiaTheme="majorEastAsia" w:hAnsiTheme="majorHAnsi" w:cstheme="majorBidi"/>
      <w:b/>
      <w:bCs/>
      <w:color w:val="4F81BD" w:themeColor="accent1"/>
      <w:sz w:val="26"/>
      <w:szCs w:val="26"/>
    </w:rPr>
  </w:style>
  <w:style w:type="character" w:styleId="NichtaufgelsteErwhnung">
    <w:name w:val="Unresolved Mention"/>
    <w:basedOn w:val="Absatz-Standardschriftart"/>
    <w:uiPriority w:val="99"/>
    <w:semiHidden/>
    <w:unhideWhenUsed/>
    <w:rsid w:val="002E792D"/>
    <w:rPr>
      <w:color w:val="605E5C"/>
      <w:shd w:val="clear" w:color="auto" w:fill="E1DFDD"/>
    </w:rPr>
  </w:style>
  <w:style w:type="paragraph" w:styleId="StandardWeb">
    <w:name w:val="Normal (Web)"/>
    <w:basedOn w:val="Standard"/>
    <w:uiPriority w:val="99"/>
    <w:unhideWhenUsed/>
    <w:rsid w:val="00D00543"/>
    <w:pPr>
      <w:spacing w:before="100" w:beforeAutospacing="1" w:after="100" w:afterAutospacing="1" w:line="240" w:lineRule="auto"/>
    </w:pPr>
    <w:rPr>
      <w:rFonts w:eastAsiaTheme="minorHAnsi" w:cs="Calibri"/>
      <w:lang w:eastAsia="de-DE"/>
    </w:rPr>
  </w:style>
  <w:style w:type="paragraph" w:styleId="NurText">
    <w:name w:val="Plain Text"/>
    <w:basedOn w:val="Standard"/>
    <w:link w:val="NurTextZchn"/>
    <w:uiPriority w:val="99"/>
    <w:semiHidden/>
    <w:unhideWhenUsed/>
    <w:rsid w:val="00717950"/>
    <w:pPr>
      <w:spacing w:after="0" w:line="240" w:lineRule="auto"/>
    </w:pPr>
    <w:rPr>
      <w:rFonts w:ascii="Verdana" w:eastAsia="Times New Roman" w:hAnsi="Verdana" w:cs="Calibri"/>
      <w:color w:val="000000" w:themeColor="text1"/>
      <w:sz w:val="20"/>
      <w:szCs w:val="21"/>
      <w:lang w:eastAsia="de-DE"/>
    </w:rPr>
  </w:style>
  <w:style w:type="character" w:customStyle="1" w:styleId="NurTextZchn">
    <w:name w:val="Nur Text Zchn"/>
    <w:basedOn w:val="Absatz-Standardschriftart"/>
    <w:link w:val="NurText"/>
    <w:uiPriority w:val="99"/>
    <w:semiHidden/>
    <w:rsid w:val="00717950"/>
    <w:rPr>
      <w:rFonts w:ascii="Verdana" w:eastAsia="Times New Roman" w:hAnsi="Verdana" w:cs="Calibri"/>
      <w:color w:val="000000" w:themeColor="text1"/>
      <w:sz w:val="20"/>
      <w:szCs w:val="21"/>
      <w:lang w:eastAsia="de-DE"/>
    </w:rPr>
  </w:style>
  <w:style w:type="character" w:styleId="Kommentarzeichen">
    <w:name w:val="annotation reference"/>
    <w:basedOn w:val="Absatz-Standardschriftart"/>
    <w:uiPriority w:val="99"/>
    <w:semiHidden/>
    <w:unhideWhenUsed/>
    <w:rsid w:val="00DC2DA9"/>
    <w:rPr>
      <w:sz w:val="16"/>
      <w:szCs w:val="16"/>
    </w:rPr>
  </w:style>
  <w:style w:type="paragraph" w:styleId="Kommentartext">
    <w:name w:val="annotation text"/>
    <w:basedOn w:val="Standard"/>
    <w:link w:val="KommentartextZchn"/>
    <w:uiPriority w:val="99"/>
    <w:semiHidden/>
    <w:unhideWhenUsed/>
    <w:rsid w:val="00DC2DA9"/>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C2DA9"/>
    <w:rPr>
      <w:rFonts w:ascii="Calibri" w:eastAsia="Calibri" w:hAnsi="Calibri" w:cs="Times New Roman"/>
      <w:sz w:val="20"/>
      <w:szCs w:val="20"/>
    </w:rPr>
  </w:style>
  <w:style w:type="paragraph" w:styleId="Kommentarthema">
    <w:name w:val="annotation subject"/>
    <w:basedOn w:val="Kommentartext"/>
    <w:next w:val="Kommentartext"/>
    <w:link w:val="KommentarthemaZchn"/>
    <w:uiPriority w:val="99"/>
    <w:semiHidden/>
    <w:unhideWhenUsed/>
    <w:rsid w:val="00DC2DA9"/>
    <w:rPr>
      <w:b/>
      <w:bCs/>
    </w:rPr>
  </w:style>
  <w:style w:type="character" w:customStyle="1" w:styleId="KommentarthemaZchn">
    <w:name w:val="Kommentarthema Zchn"/>
    <w:basedOn w:val="KommentartextZchn"/>
    <w:link w:val="Kommentarthema"/>
    <w:uiPriority w:val="99"/>
    <w:semiHidden/>
    <w:rsid w:val="00DC2DA9"/>
    <w:rPr>
      <w:rFonts w:ascii="Calibri" w:eastAsia="Calibri" w:hAnsi="Calibri" w:cs="Times New Roman"/>
      <w:b/>
      <w:bCs/>
      <w:sz w:val="20"/>
      <w:szCs w:val="20"/>
    </w:rPr>
  </w:style>
  <w:style w:type="paragraph" w:styleId="Textkrper">
    <w:name w:val="Body Text"/>
    <w:basedOn w:val="Standard"/>
    <w:link w:val="TextkrperZchn"/>
    <w:uiPriority w:val="1"/>
    <w:qFormat/>
    <w:rsid w:val="00DC2DA9"/>
    <w:pPr>
      <w:widowControl w:val="0"/>
      <w:autoSpaceDE w:val="0"/>
      <w:autoSpaceDN w:val="0"/>
      <w:adjustRightInd w:val="0"/>
      <w:spacing w:after="0" w:line="240" w:lineRule="auto"/>
      <w:ind w:left="116"/>
    </w:pPr>
    <w:rPr>
      <w:rFonts w:eastAsia="Times New Roman" w:cs="Calibri"/>
      <w:sz w:val="24"/>
      <w:szCs w:val="24"/>
      <w:lang w:eastAsia="de-DE"/>
    </w:rPr>
  </w:style>
  <w:style w:type="character" w:customStyle="1" w:styleId="TextkrperZchn">
    <w:name w:val="Textkörper Zchn"/>
    <w:basedOn w:val="Absatz-Standardschriftart"/>
    <w:link w:val="Textkrper"/>
    <w:uiPriority w:val="1"/>
    <w:rsid w:val="00DC2DA9"/>
    <w:rPr>
      <w:rFonts w:ascii="Calibri" w:eastAsia="Times New Roman" w:hAnsi="Calibri" w:cs="Calibri"/>
      <w:sz w:val="24"/>
      <w:szCs w:val="24"/>
      <w:lang w:eastAsia="de-DE"/>
    </w:rPr>
  </w:style>
  <w:style w:type="paragraph" w:styleId="berarbeitung">
    <w:name w:val="Revision"/>
    <w:hidden/>
    <w:uiPriority w:val="99"/>
    <w:semiHidden/>
    <w:rsid w:val="00DD723E"/>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26354">
      <w:bodyDiv w:val="1"/>
      <w:marLeft w:val="0"/>
      <w:marRight w:val="0"/>
      <w:marTop w:val="0"/>
      <w:marBottom w:val="0"/>
      <w:divBdr>
        <w:top w:val="none" w:sz="0" w:space="0" w:color="auto"/>
        <w:left w:val="none" w:sz="0" w:space="0" w:color="auto"/>
        <w:bottom w:val="none" w:sz="0" w:space="0" w:color="auto"/>
        <w:right w:val="none" w:sz="0" w:space="0" w:color="auto"/>
      </w:divBdr>
    </w:div>
    <w:div w:id="121728450">
      <w:bodyDiv w:val="1"/>
      <w:marLeft w:val="0"/>
      <w:marRight w:val="0"/>
      <w:marTop w:val="0"/>
      <w:marBottom w:val="0"/>
      <w:divBdr>
        <w:top w:val="none" w:sz="0" w:space="0" w:color="auto"/>
        <w:left w:val="none" w:sz="0" w:space="0" w:color="auto"/>
        <w:bottom w:val="none" w:sz="0" w:space="0" w:color="auto"/>
        <w:right w:val="none" w:sz="0" w:space="0" w:color="auto"/>
      </w:divBdr>
    </w:div>
    <w:div w:id="213659742">
      <w:bodyDiv w:val="1"/>
      <w:marLeft w:val="0"/>
      <w:marRight w:val="0"/>
      <w:marTop w:val="0"/>
      <w:marBottom w:val="0"/>
      <w:divBdr>
        <w:top w:val="none" w:sz="0" w:space="0" w:color="auto"/>
        <w:left w:val="none" w:sz="0" w:space="0" w:color="auto"/>
        <w:bottom w:val="none" w:sz="0" w:space="0" w:color="auto"/>
        <w:right w:val="none" w:sz="0" w:space="0" w:color="auto"/>
      </w:divBdr>
    </w:div>
    <w:div w:id="236980916">
      <w:bodyDiv w:val="1"/>
      <w:marLeft w:val="0"/>
      <w:marRight w:val="0"/>
      <w:marTop w:val="0"/>
      <w:marBottom w:val="0"/>
      <w:divBdr>
        <w:top w:val="none" w:sz="0" w:space="0" w:color="auto"/>
        <w:left w:val="none" w:sz="0" w:space="0" w:color="auto"/>
        <w:bottom w:val="none" w:sz="0" w:space="0" w:color="auto"/>
        <w:right w:val="none" w:sz="0" w:space="0" w:color="auto"/>
      </w:divBdr>
    </w:div>
    <w:div w:id="365761372">
      <w:bodyDiv w:val="1"/>
      <w:marLeft w:val="0"/>
      <w:marRight w:val="0"/>
      <w:marTop w:val="0"/>
      <w:marBottom w:val="0"/>
      <w:divBdr>
        <w:top w:val="none" w:sz="0" w:space="0" w:color="auto"/>
        <w:left w:val="none" w:sz="0" w:space="0" w:color="auto"/>
        <w:bottom w:val="none" w:sz="0" w:space="0" w:color="auto"/>
        <w:right w:val="none" w:sz="0" w:space="0" w:color="auto"/>
      </w:divBdr>
    </w:div>
    <w:div w:id="578910538">
      <w:bodyDiv w:val="1"/>
      <w:marLeft w:val="0"/>
      <w:marRight w:val="0"/>
      <w:marTop w:val="0"/>
      <w:marBottom w:val="0"/>
      <w:divBdr>
        <w:top w:val="none" w:sz="0" w:space="0" w:color="auto"/>
        <w:left w:val="none" w:sz="0" w:space="0" w:color="auto"/>
        <w:bottom w:val="none" w:sz="0" w:space="0" w:color="auto"/>
        <w:right w:val="none" w:sz="0" w:space="0" w:color="auto"/>
      </w:divBdr>
    </w:div>
    <w:div w:id="655300373">
      <w:bodyDiv w:val="1"/>
      <w:marLeft w:val="0"/>
      <w:marRight w:val="0"/>
      <w:marTop w:val="0"/>
      <w:marBottom w:val="0"/>
      <w:divBdr>
        <w:top w:val="none" w:sz="0" w:space="0" w:color="auto"/>
        <w:left w:val="none" w:sz="0" w:space="0" w:color="auto"/>
        <w:bottom w:val="none" w:sz="0" w:space="0" w:color="auto"/>
        <w:right w:val="none" w:sz="0" w:space="0" w:color="auto"/>
      </w:divBdr>
    </w:div>
    <w:div w:id="962077559">
      <w:bodyDiv w:val="1"/>
      <w:marLeft w:val="0"/>
      <w:marRight w:val="0"/>
      <w:marTop w:val="0"/>
      <w:marBottom w:val="0"/>
      <w:divBdr>
        <w:top w:val="none" w:sz="0" w:space="0" w:color="auto"/>
        <w:left w:val="none" w:sz="0" w:space="0" w:color="auto"/>
        <w:bottom w:val="none" w:sz="0" w:space="0" w:color="auto"/>
        <w:right w:val="none" w:sz="0" w:space="0" w:color="auto"/>
      </w:divBdr>
    </w:div>
    <w:div w:id="1397046470">
      <w:bodyDiv w:val="1"/>
      <w:marLeft w:val="0"/>
      <w:marRight w:val="0"/>
      <w:marTop w:val="0"/>
      <w:marBottom w:val="0"/>
      <w:divBdr>
        <w:top w:val="none" w:sz="0" w:space="0" w:color="auto"/>
        <w:left w:val="none" w:sz="0" w:space="0" w:color="auto"/>
        <w:bottom w:val="none" w:sz="0" w:space="0" w:color="auto"/>
        <w:right w:val="none" w:sz="0" w:space="0" w:color="auto"/>
      </w:divBdr>
    </w:div>
    <w:div w:id="1527327556">
      <w:bodyDiv w:val="1"/>
      <w:marLeft w:val="0"/>
      <w:marRight w:val="0"/>
      <w:marTop w:val="0"/>
      <w:marBottom w:val="0"/>
      <w:divBdr>
        <w:top w:val="none" w:sz="0" w:space="0" w:color="auto"/>
        <w:left w:val="none" w:sz="0" w:space="0" w:color="auto"/>
        <w:bottom w:val="none" w:sz="0" w:space="0" w:color="auto"/>
        <w:right w:val="none" w:sz="0" w:space="0" w:color="auto"/>
      </w:divBdr>
    </w:div>
    <w:div w:id="1629698287">
      <w:bodyDiv w:val="1"/>
      <w:marLeft w:val="0"/>
      <w:marRight w:val="0"/>
      <w:marTop w:val="0"/>
      <w:marBottom w:val="0"/>
      <w:divBdr>
        <w:top w:val="none" w:sz="0" w:space="0" w:color="auto"/>
        <w:left w:val="none" w:sz="0" w:space="0" w:color="auto"/>
        <w:bottom w:val="none" w:sz="0" w:space="0" w:color="auto"/>
        <w:right w:val="none" w:sz="0" w:space="0" w:color="auto"/>
      </w:divBdr>
    </w:div>
    <w:div w:id="17759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zur-netzwerk.de" TargetMode="Externa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azur-netzwerk.de/wp-content/uploads/12secV3-12-sek.mp4"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www.c-g-w.net"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c.guth@c-g-w.net" TargetMode="Externa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86CC70-E199-4CD1-8344-62DBCC17F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1055</Words>
  <Characters>6652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7692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Brock-Konzen</dc:creator>
  <cp:keywords/>
  <dc:description/>
  <cp:lastModifiedBy>André Kleinsorgen</cp:lastModifiedBy>
  <cp:revision>13</cp:revision>
  <cp:lastPrinted>2023-03-06T13:37:00Z</cp:lastPrinted>
  <dcterms:created xsi:type="dcterms:W3CDTF">2023-01-17T15:38:00Z</dcterms:created>
  <dcterms:modified xsi:type="dcterms:W3CDTF">2023-03-07T10:15:00Z</dcterms:modified>
</cp:coreProperties>
</file>