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48F3" w14:textId="7ADEF0C2" w:rsidR="00FA48F4" w:rsidRDefault="005B537E" w:rsidP="00D43B74">
      <w:pPr>
        <w:spacing w:after="120" w:line="271" w:lineRule="auto"/>
        <w:rPr>
          <w:rFonts w:ascii="Arial" w:hAnsi="Arial" w:cs="Arial"/>
          <w:b/>
          <w:sz w:val="36"/>
          <w:szCs w:val="36"/>
          <w:lang w:eastAsia="de-DE"/>
        </w:rPr>
      </w:pPr>
      <w:r w:rsidRPr="005B537E">
        <w:rPr>
          <w:rFonts w:ascii="Arial" w:hAnsi="Arial" w:cs="Arial"/>
          <w:b/>
          <w:sz w:val="36"/>
          <w:szCs w:val="36"/>
          <w:lang w:eastAsia="de-DE"/>
        </w:rPr>
        <w:t xml:space="preserve">AZuR </w:t>
      </w:r>
      <w:r>
        <w:rPr>
          <w:rFonts w:ascii="Arial" w:hAnsi="Arial" w:cs="Arial"/>
          <w:b/>
          <w:sz w:val="36"/>
          <w:szCs w:val="36"/>
          <w:lang w:eastAsia="de-DE"/>
        </w:rPr>
        <w:t>ruft</w:t>
      </w:r>
      <w:r w:rsidRPr="005B537E">
        <w:rPr>
          <w:rFonts w:ascii="Arial" w:hAnsi="Arial" w:cs="Arial"/>
          <w:b/>
          <w:sz w:val="36"/>
          <w:szCs w:val="36"/>
          <w:lang w:eastAsia="de-DE"/>
        </w:rPr>
        <w:t xml:space="preserve"> zur Unterzeichnung der Altreifen-Resolution auf</w:t>
      </w:r>
    </w:p>
    <w:p w14:paraId="08EB3BAF" w14:textId="32B1412C" w:rsidR="00367D5F" w:rsidRDefault="005B537E" w:rsidP="00C828F6">
      <w:pPr>
        <w:spacing w:after="120" w:line="271" w:lineRule="auto"/>
        <w:rPr>
          <w:rFonts w:ascii="Arial" w:hAnsi="Arial" w:cs="Arial"/>
          <w:bCs/>
          <w:sz w:val="28"/>
          <w:szCs w:val="28"/>
          <w:lang w:eastAsia="de-DE"/>
        </w:rPr>
      </w:pPr>
      <w:r>
        <w:rPr>
          <w:rFonts w:ascii="Arial" w:hAnsi="Arial" w:cs="Arial"/>
          <w:bCs/>
          <w:sz w:val="28"/>
          <w:szCs w:val="28"/>
          <w:lang w:eastAsia="de-DE"/>
        </w:rPr>
        <w:t>AZuR fordert auf Nachhaltigkeit bedachte</w:t>
      </w:r>
      <w:r w:rsidRPr="005B537E">
        <w:rPr>
          <w:rFonts w:ascii="Arial" w:hAnsi="Arial" w:cs="Arial"/>
          <w:bCs/>
          <w:sz w:val="28"/>
          <w:szCs w:val="28"/>
          <w:lang w:eastAsia="de-DE"/>
        </w:rPr>
        <w:t xml:space="preserve"> Unternehmen und Organisationen</w:t>
      </w:r>
      <w:r>
        <w:rPr>
          <w:rFonts w:ascii="Arial" w:hAnsi="Arial" w:cs="Arial"/>
          <w:bCs/>
          <w:sz w:val="28"/>
          <w:szCs w:val="28"/>
          <w:lang w:eastAsia="de-DE"/>
        </w:rPr>
        <w:t xml:space="preserve"> dazu auf</w:t>
      </w:r>
      <w:r w:rsidRPr="005B537E">
        <w:rPr>
          <w:rFonts w:ascii="Arial" w:hAnsi="Arial" w:cs="Arial"/>
          <w:bCs/>
          <w:sz w:val="28"/>
          <w:szCs w:val="28"/>
          <w:lang w:eastAsia="de-DE"/>
        </w:rPr>
        <w:t xml:space="preserve">, </w:t>
      </w:r>
      <w:r>
        <w:rPr>
          <w:rFonts w:ascii="Arial" w:hAnsi="Arial" w:cs="Arial"/>
          <w:bCs/>
          <w:sz w:val="28"/>
          <w:szCs w:val="28"/>
          <w:lang w:eastAsia="de-DE"/>
        </w:rPr>
        <w:t>die</w:t>
      </w:r>
      <w:r w:rsidRPr="005B537E">
        <w:rPr>
          <w:rFonts w:ascii="Arial" w:hAnsi="Arial" w:cs="Arial"/>
          <w:bCs/>
          <w:sz w:val="28"/>
          <w:szCs w:val="28"/>
          <w:lang w:eastAsia="de-DE"/>
        </w:rPr>
        <w:t xml:space="preserve"> Resolution </w:t>
      </w:r>
      <w:r>
        <w:rPr>
          <w:rFonts w:ascii="Arial" w:hAnsi="Arial" w:cs="Arial"/>
          <w:bCs/>
          <w:sz w:val="28"/>
          <w:szCs w:val="28"/>
          <w:lang w:eastAsia="de-DE"/>
        </w:rPr>
        <w:t xml:space="preserve">an die EU </w:t>
      </w:r>
      <w:r w:rsidRPr="005B537E">
        <w:rPr>
          <w:rFonts w:ascii="Arial" w:hAnsi="Arial" w:cs="Arial"/>
          <w:bCs/>
          <w:sz w:val="28"/>
          <w:szCs w:val="28"/>
          <w:lang w:eastAsia="de-DE"/>
        </w:rPr>
        <w:t>konsequent zu unterstützen</w:t>
      </w:r>
    </w:p>
    <w:p w14:paraId="58A0231B" w14:textId="2A756A87" w:rsidR="00F12F73" w:rsidRDefault="008B2B08" w:rsidP="00C828F6">
      <w:pPr>
        <w:spacing w:after="120" w:line="271" w:lineRule="auto"/>
        <w:rPr>
          <w:rFonts w:ascii="Arial" w:hAnsi="Arial" w:cs="Arial"/>
          <w:b/>
          <w:bCs/>
          <w:sz w:val="28"/>
          <w:szCs w:val="28"/>
        </w:rPr>
      </w:pPr>
      <w:r>
        <w:rPr>
          <w:noProof/>
          <w:color w:val="313434"/>
          <w:lang w:eastAsia="de-DE"/>
        </w:rPr>
        <w:drawing>
          <wp:inline distT="0" distB="0" distL="0" distR="0" wp14:anchorId="7980DE90" wp14:editId="564AB67E">
            <wp:extent cx="5797052" cy="3440052"/>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97052" cy="3440052"/>
                    </a:xfrm>
                    <a:prstGeom prst="rect">
                      <a:avLst/>
                    </a:prstGeom>
                    <a:noFill/>
                    <a:ln w="9525" cmpd="sng">
                      <a:noFill/>
                      <a:miter lim="800000"/>
                      <a:headEnd/>
                      <a:tailEnd/>
                    </a:ln>
                    <a:effectLst/>
                  </pic:spPr>
                </pic:pic>
              </a:graphicData>
            </a:graphic>
          </wp:inline>
        </w:drawing>
      </w:r>
    </w:p>
    <w:p w14:paraId="75847B3B" w14:textId="47FB45CF" w:rsidR="00D8376F" w:rsidRPr="00D8376F" w:rsidRDefault="00D8376F" w:rsidP="00C828F6">
      <w:pPr>
        <w:spacing w:after="120" w:line="271" w:lineRule="auto"/>
        <w:rPr>
          <w:rFonts w:ascii="Arial" w:hAnsi="Arial" w:cs="Arial"/>
          <w:sz w:val="20"/>
          <w:szCs w:val="20"/>
        </w:rPr>
      </w:pPr>
      <w:r w:rsidRPr="00D8376F">
        <w:rPr>
          <w:rFonts w:ascii="Arial" w:hAnsi="Arial" w:cs="Arial"/>
          <w:sz w:val="20"/>
          <w:szCs w:val="20"/>
        </w:rPr>
        <w:t>Um die Zukunft der nachhaltigen Reifen-Kreislaufwirtschaft in Deutschland und Europa zu sichern, hat die Allianz Zukunft Reifen (AZuR) eine Altreifen-Resolution an die EU vorbereitet. Die Resolution wird am 4. Juni 2024 auf der THE TIRE COLOGNE offiziell unterzeichnet.</w:t>
      </w:r>
    </w:p>
    <w:p w14:paraId="33CC27D4" w14:textId="77777777" w:rsidR="005B537E" w:rsidRDefault="005B537E" w:rsidP="00C77913">
      <w:pPr>
        <w:spacing w:after="120" w:line="271" w:lineRule="auto"/>
        <w:rPr>
          <w:rFonts w:ascii="Arial" w:hAnsi="Arial" w:cs="Arial"/>
          <w:b/>
          <w:bCs/>
          <w:color w:val="000000" w:themeColor="text1"/>
        </w:rPr>
      </w:pPr>
      <w:r w:rsidRPr="005B537E">
        <w:rPr>
          <w:rFonts w:ascii="Arial" w:hAnsi="Arial" w:cs="Arial"/>
          <w:b/>
          <w:bCs/>
          <w:color w:val="000000" w:themeColor="text1"/>
        </w:rPr>
        <w:t>Auf europäischer Ebene müssen dringend relevante Regelungen getroffen werden, um den nachhaltigen Umgang mit Altreifen im Sinne einer Circular Economy sicherzustellen. Die Allianz Zukunft Reifen (AZuR) fordert Unternehmen, Verbände und NGOs auf, die Altreifen-Resolution von AZuR zu unterstützen und sich für einen ökonomisch wie ökologisch überlegenen Reifen-Kreislauf einzusetzen.</w:t>
      </w:r>
    </w:p>
    <w:p w14:paraId="58601E88" w14:textId="77777777" w:rsidR="005B537E" w:rsidRPr="005B537E" w:rsidRDefault="005B537E" w:rsidP="005B537E">
      <w:pPr>
        <w:spacing w:after="120" w:line="271" w:lineRule="auto"/>
        <w:rPr>
          <w:rFonts w:ascii="Arial" w:hAnsi="Arial" w:cs="Arial"/>
          <w:color w:val="000000" w:themeColor="text1"/>
        </w:rPr>
      </w:pPr>
      <w:r w:rsidRPr="005B537E">
        <w:rPr>
          <w:rFonts w:ascii="Arial" w:hAnsi="Arial" w:cs="Arial"/>
          <w:color w:val="000000" w:themeColor="text1"/>
        </w:rPr>
        <w:t xml:space="preserve">Reifen sind ein unersetzbares Produkt und als fester Bestandteil unserer Mobilität nicht aus dem Alltag wegzudenken. Egal ob Privat- oder Geschäftsfahrten mit dem Pkw, der Transport von Gütern via Lkw, der Personenverkehr mit Bussen – ohne Reifen läuft nichts. Zu den Schattenseiten der Mobilität gehören die jährlich rund 3,5 Millionen Tonnen Altreifen, die in Europa anfallen. Umgerechnet kommen jede Minute 560 weitere Altreifen dazu. Wir haben es also mit einem riesigen Markt zu tun, in dem wertvolle Rohstoffe verbraucht werden. Diese Rohstoffe möglichst lange im Wertstoffkreislauf zu halten, ist das Ziel der Allianz Zukunft Reifen. </w:t>
      </w:r>
      <w:r w:rsidRPr="005B537E">
        <w:rPr>
          <w:rFonts w:ascii="Arial" w:hAnsi="Arial" w:cs="Arial"/>
          <w:color w:val="000000" w:themeColor="text1"/>
        </w:rPr>
        <w:lastRenderedPageBreak/>
        <w:t>Damit das gelingt, ist dringendes Handeln gefragt: Unternehmen und Organisationen müssen Verantwortung übernehmen.</w:t>
      </w:r>
    </w:p>
    <w:p w14:paraId="7A8027B0" w14:textId="77777777" w:rsidR="005B537E" w:rsidRPr="005B537E" w:rsidRDefault="005B537E" w:rsidP="005B537E">
      <w:pPr>
        <w:spacing w:after="120" w:line="271" w:lineRule="auto"/>
        <w:rPr>
          <w:rFonts w:ascii="Arial" w:hAnsi="Arial" w:cs="Arial"/>
          <w:b/>
          <w:bCs/>
          <w:color w:val="000000" w:themeColor="text1"/>
        </w:rPr>
      </w:pPr>
      <w:r w:rsidRPr="005B537E">
        <w:rPr>
          <w:rFonts w:ascii="Arial" w:hAnsi="Arial" w:cs="Arial"/>
          <w:b/>
          <w:bCs/>
          <w:color w:val="000000" w:themeColor="text1"/>
        </w:rPr>
        <w:t>Gemeinsam Stärke zeigen und ins Handeln kommen</w:t>
      </w:r>
    </w:p>
    <w:p w14:paraId="217F7470" w14:textId="77777777" w:rsidR="005B537E" w:rsidRPr="005B537E" w:rsidRDefault="005B537E" w:rsidP="005B537E">
      <w:pPr>
        <w:spacing w:after="120" w:line="271" w:lineRule="auto"/>
        <w:rPr>
          <w:rFonts w:ascii="Arial" w:hAnsi="Arial" w:cs="Arial"/>
          <w:color w:val="000000" w:themeColor="text1"/>
        </w:rPr>
      </w:pPr>
      <w:r w:rsidRPr="005B537E">
        <w:rPr>
          <w:rFonts w:ascii="Arial" w:hAnsi="Arial" w:cs="Arial"/>
          <w:color w:val="000000" w:themeColor="text1"/>
        </w:rPr>
        <w:t xml:space="preserve">Als Partner von AZuR setzen sich schon über 70 europäische Organisationen, Verbände und Institutionen für das Altreifenrecycling ein – doch es braucht noch mehr Unterstützung, um die Altreifen-Resolution zu einem Erfolg zu machen. Jede Stimme zählt und stärkt die Forderungen der Zukunftsallianz. In der Erklärung fordert AZuR, dass alle in der EU verwendeten Reifen auch dort wiederverwertet bzw. recycelt werden. Außerdem sollen Neureifen möglichst nachhaltig hergestellt werden. Die Basis des wirtschaftlichen Handelns soll dabei die Wertstoff-Pyramide bilden. „Mobilität betrifft uns alle, und damit tragen wir auch alle Verantwortung für die Summe an Altreifen, die tagtäglich anfallen. Wir fordern Unternehmen und Organisationen, die nicht nur auf dem Papier nachhaltig sind, sondern auch etwas bewirken wollen, dazu auf, unsere Resolution konsequent zu unterstützen“, erklärt AZuR-Netzwerk-Koordinatorin Christina Guth nachdrücklich. </w:t>
      </w:r>
    </w:p>
    <w:p w14:paraId="19B825DE" w14:textId="77777777" w:rsidR="005B537E" w:rsidRDefault="005B537E" w:rsidP="005B537E">
      <w:pPr>
        <w:spacing w:after="120" w:line="271" w:lineRule="auto"/>
        <w:rPr>
          <w:rFonts w:ascii="Arial" w:hAnsi="Arial" w:cs="Arial"/>
          <w:color w:val="000000" w:themeColor="text1"/>
        </w:rPr>
      </w:pPr>
      <w:r w:rsidRPr="005B537E">
        <w:rPr>
          <w:rFonts w:ascii="Arial" w:hAnsi="Arial" w:cs="Arial"/>
          <w:color w:val="000000" w:themeColor="text1"/>
        </w:rPr>
        <w:t>Die Teilnahme an der Altreifen-Resolution erfolgt online unter https://azur-netzwerk.de/kraefte-buendeln-eine-altreifen-resolution-fuer-die-eu/. Darüber hinaus besteht optional die Möglichkeit, am 4. Juni 2024 auf der Fachmesse THE TIRE COLOGNE 2024 live am Stand von AZuR an der feierlichen Unterzeichnungszeremonie teilzunehmen.</w:t>
      </w:r>
    </w:p>
    <w:p w14:paraId="3929CFC9" w14:textId="2BB0E403" w:rsidR="00F12F73" w:rsidRPr="00F12F73" w:rsidRDefault="00F12F73" w:rsidP="00C828F6">
      <w:pPr>
        <w:spacing w:after="120" w:line="271" w:lineRule="auto"/>
        <w:rPr>
          <w:rFonts w:ascii="Arial" w:hAnsi="Arial" w:cs="Arial"/>
          <w:b/>
          <w:bCs/>
          <w:color w:val="313434"/>
        </w:rPr>
      </w:pPr>
      <w:r w:rsidRPr="00F12F73">
        <w:rPr>
          <w:rFonts w:ascii="Arial" w:hAnsi="Arial" w:cs="Arial"/>
          <w:b/>
          <w:bCs/>
          <w:color w:val="313434"/>
        </w:rPr>
        <w:t>Downloads</w:t>
      </w:r>
    </w:p>
    <w:p w14:paraId="0A6032AF" w14:textId="33FF94EF" w:rsidR="00F12F73" w:rsidRPr="00F12F73" w:rsidRDefault="00F12F73" w:rsidP="00C828F6">
      <w:pPr>
        <w:spacing w:after="120" w:line="271" w:lineRule="auto"/>
        <w:rPr>
          <w:rFonts w:ascii="Arial" w:hAnsi="Arial" w:cs="Arial"/>
          <w:color w:val="313434"/>
        </w:rPr>
      </w:pPr>
      <w:r w:rsidRPr="00F12F73">
        <w:rPr>
          <w:rFonts w:ascii="Arial" w:hAnsi="Arial" w:cs="Arial"/>
          <w:color w:val="313434"/>
        </w:rPr>
        <w:t xml:space="preserve">AZuR Pressemitteilung </w:t>
      </w:r>
      <w:r w:rsidR="00D8376F">
        <w:rPr>
          <w:rFonts w:ascii="Arial" w:hAnsi="Arial" w:cs="Arial"/>
          <w:color w:val="313434"/>
        </w:rPr>
        <w:t>Altreifen-Resolution</w:t>
      </w:r>
      <w:r w:rsidRPr="00F12F73">
        <w:rPr>
          <w:rFonts w:ascii="Arial" w:hAnsi="Arial" w:cs="Arial"/>
          <w:color w:val="313434"/>
        </w:rPr>
        <w:t xml:space="preserve"> (</w:t>
      </w:r>
      <w:r w:rsidR="005B537E">
        <w:rPr>
          <w:rFonts w:ascii="Arial" w:hAnsi="Arial" w:cs="Arial"/>
          <w:color w:val="313434"/>
        </w:rPr>
        <w:t>15</w:t>
      </w:r>
      <w:r w:rsidR="00C77913">
        <w:rPr>
          <w:rFonts w:ascii="Arial" w:hAnsi="Arial" w:cs="Arial"/>
          <w:color w:val="313434"/>
        </w:rPr>
        <w:t>.04</w:t>
      </w:r>
      <w:r w:rsidR="00584E8D">
        <w:rPr>
          <w:rFonts w:ascii="Arial" w:hAnsi="Arial" w:cs="Arial"/>
          <w:color w:val="313434"/>
        </w:rPr>
        <w:t>.2024</w:t>
      </w:r>
      <w:r w:rsidRPr="00F12F73">
        <w:rPr>
          <w:rFonts w:ascii="Arial" w:hAnsi="Arial" w:cs="Arial"/>
          <w:color w:val="313434"/>
        </w:rPr>
        <w:t xml:space="preserve"> / Word)</w:t>
      </w:r>
    </w:p>
    <w:p w14:paraId="79B62726" w14:textId="4E6E1E9F" w:rsidR="008279FA" w:rsidRPr="00F12F73" w:rsidRDefault="00150E2E" w:rsidP="00C828F6">
      <w:pPr>
        <w:spacing w:after="120" w:line="271" w:lineRule="auto"/>
        <w:rPr>
          <w:rFonts w:ascii="Arial" w:hAnsi="Arial" w:cs="Arial"/>
          <w:color w:val="313434"/>
        </w:rPr>
      </w:pPr>
      <w:r w:rsidRPr="00F12F73">
        <w:rPr>
          <w:rFonts w:ascii="Arial" w:hAnsi="Arial" w:cs="Arial"/>
          <w:color w:val="313434"/>
        </w:rPr>
        <w:t xml:space="preserve">AZuR Pressemitteilung </w:t>
      </w:r>
      <w:r w:rsidR="00D8376F">
        <w:rPr>
          <w:rFonts w:ascii="Arial" w:hAnsi="Arial" w:cs="Arial"/>
          <w:color w:val="313434"/>
        </w:rPr>
        <w:t>Altreifen-Resolution</w:t>
      </w:r>
      <w:r w:rsidR="00D8376F" w:rsidRPr="00F12F73">
        <w:rPr>
          <w:rFonts w:ascii="Arial" w:hAnsi="Arial" w:cs="Arial"/>
          <w:color w:val="313434"/>
        </w:rPr>
        <w:t xml:space="preserve"> </w:t>
      </w:r>
      <w:r w:rsidRPr="00F12F73">
        <w:rPr>
          <w:rFonts w:ascii="Arial" w:hAnsi="Arial" w:cs="Arial"/>
          <w:color w:val="313434"/>
        </w:rPr>
        <w:t>(</w:t>
      </w:r>
      <w:r w:rsidR="005B537E">
        <w:rPr>
          <w:rFonts w:ascii="Arial" w:hAnsi="Arial" w:cs="Arial"/>
          <w:color w:val="313434"/>
        </w:rPr>
        <w:t>15</w:t>
      </w:r>
      <w:r w:rsidR="00257D00">
        <w:rPr>
          <w:rFonts w:ascii="Arial" w:hAnsi="Arial" w:cs="Arial"/>
          <w:color w:val="313434"/>
        </w:rPr>
        <w:t>.04</w:t>
      </w:r>
      <w:r>
        <w:rPr>
          <w:rFonts w:ascii="Arial" w:hAnsi="Arial" w:cs="Arial"/>
          <w:color w:val="313434"/>
        </w:rPr>
        <w:t>.2024</w:t>
      </w:r>
      <w:r w:rsidRPr="00F12F73">
        <w:rPr>
          <w:rFonts w:ascii="Arial" w:hAnsi="Arial" w:cs="Arial"/>
          <w:color w:val="313434"/>
        </w:rPr>
        <w:t xml:space="preserve"> / </w:t>
      </w:r>
      <w:r>
        <w:rPr>
          <w:rFonts w:ascii="Arial" w:hAnsi="Arial" w:cs="Arial"/>
          <w:color w:val="313434"/>
        </w:rPr>
        <w:t>PDF</w:t>
      </w:r>
      <w:r w:rsidRPr="00F12F73">
        <w:rPr>
          <w:rFonts w:ascii="Arial" w:hAnsi="Arial" w:cs="Arial"/>
          <w:color w:val="313434"/>
        </w:rPr>
        <w:t>)</w:t>
      </w:r>
    </w:p>
    <w:sectPr w:rsidR="008279FA" w:rsidRPr="00F12F73" w:rsidSect="007133E6">
      <w:headerReference w:type="default" r:id="rId9"/>
      <w:footerReference w:type="default" r:id="rId10"/>
      <w:headerReference w:type="first" r:id="rId11"/>
      <w:pgSz w:w="11906" w:h="16838"/>
      <w:pgMar w:top="3119"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rata">
    <w:panose1 w:val="00000500000000000000"/>
    <w:charset w:val="00"/>
    <w:family w:val="auto"/>
    <w:pitch w:val="variable"/>
    <w:sig w:usb0="20000203" w:usb1="00000000" w:usb2="00000000" w:usb3="00000000" w:csb0="000001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98BA" w14:textId="306CBC82" w:rsidR="00D753C3" w:rsidRDefault="00D753C3" w:rsidP="0061771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DC36D13" w:rsidR="00D314B4" w:rsidRPr="00C67C6C" w:rsidRDefault="00257D00" w:rsidP="001043BD">
    <w:pPr>
      <w:pStyle w:val="Kopfzeile"/>
      <w:rPr>
        <w:rFonts w:ascii="Arial" w:hAnsi="Arial" w:cs="Arial"/>
        <w:b/>
        <w:bCs/>
        <w:sz w:val="24"/>
        <w:szCs w:val="24"/>
      </w:rPr>
    </w:pPr>
    <w:r>
      <w:rPr>
        <w:rFonts w:ascii="Arial" w:hAnsi="Arial" w:cs="Arial"/>
        <w:b/>
        <w:bCs/>
        <w:noProof/>
        <w:sz w:val="36"/>
        <w:szCs w:val="36"/>
      </w:rPr>
      <w:drawing>
        <wp:anchor distT="0" distB="0" distL="114300" distR="114300" simplePos="0" relativeHeight="251661312" behindDoc="0" locked="0" layoutInCell="1" allowOverlap="1" wp14:anchorId="38B928C8" wp14:editId="755DB7E9">
          <wp:simplePos x="0" y="0"/>
          <wp:positionH relativeFrom="column">
            <wp:posOffset>4618355</wp:posOffset>
          </wp:positionH>
          <wp:positionV relativeFrom="paragraph">
            <wp:posOffset>-635</wp:posOffset>
          </wp:positionV>
          <wp:extent cx="1371600" cy="826135"/>
          <wp:effectExtent l="0" t="0" r="0" b="0"/>
          <wp:wrapThrough wrapText="bothSides">
            <wp:wrapPolygon edited="0">
              <wp:start x="0" y="0"/>
              <wp:lineTo x="0" y="20919"/>
              <wp:lineTo x="21300" y="20919"/>
              <wp:lineTo x="21300" y="0"/>
              <wp:lineTo x="0" y="0"/>
            </wp:wrapPolygon>
          </wp:wrapThrough>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
                    <a:extLst>
                      <a:ext uri="{28A0092B-C50C-407E-A947-70E740481C1C}">
                        <a14:useLocalDpi xmlns:a14="http://schemas.microsoft.com/office/drawing/2010/main" val="0"/>
                      </a:ext>
                    </a:extLst>
                  </a:blip>
                  <a:stretch>
                    <a:fillRect/>
                  </a:stretch>
                </pic:blipFill>
                <pic:spPr>
                  <a:xfrm>
                    <a:off x="0" y="0"/>
                    <a:ext cx="1371600" cy="826135"/>
                  </a:xfrm>
                  <a:prstGeom prst="rect">
                    <a:avLst/>
                  </a:prstGeom>
                </pic:spPr>
              </pic:pic>
            </a:graphicData>
          </a:graphic>
          <wp14:sizeRelH relativeFrom="page">
            <wp14:pctWidth>0</wp14:pctWidth>
          </wp14:sizeRelH>
          <wp14:sizeRelV relativeFrom="page">
            <wp14:pctHeight>0</wp14:pctHeight>
          </wp14:sizeRelV>
        </wp:anchor>
      </w:drawing>
    </w:r>
    <w:r w:rsidRPr="00042DDD">
      <w:rPr>
        <w:rFonts w:ascii="Prata" w:hAnsi="Prata"/>
        <w:b/>
        <w:bCs/>
        <w:noProof/>
        <w:color w:val="565655"/>
        <w:spacing w:val="10"/>
        <w:sz w:val="36"/>
        <w:szCs w:val="36"/>
        <w:u w:val="single"/>
      </w:rPr>
      <w:drawing>
        <wp:anchor distT="0" distB="0" distL="114300" distR="114300" simplePos="0" relativeHeight="251660288" behindDoc="0" locked="0" layoutInCell="1" allowOverlap="1" wp14:anchorId="778259F0" wp14:editId="1ABEC2E1">
          <wp:simplePos x="0" y="0"/>
          <wp:positionH relativeFrom="margin">
            <wp:posOffset>3495675</wp:posOffset>
          </wp:positionH>
          <wp:positionV relativeFrom="paragraph">
            <wp:posOffset>-179705</wp:posOffset>
          </wp:positionV>
          <wp:extent cx="981075" cy="1020445"/>
          <wp:effectExtent l="0" t="0" r="9525" b="825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107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B08">
      <w:rPr>
        <w:rFonts w:ascii="Arial" w:hAnsi="Arial" w:cs="Arial"/>
        <w:b/>
        <w:bCs/>
        <w:sz w:val="24"/>
        <w:szCs w:val="24"/>
      </w:rPr>
      <w:t>Website-</w:t>
    </w:r>
    <w:r w:rsidR="003A1499">
      <w:rPr>
        <w:rFonts w:ascii="Arial" w:hAnsi="Arial" w:cs="Arial"/>
        <w:b/>
        <w:bCs/>
        <w:sz w:val="24"/>
        <w:szCs w:val="24"/>
      </w:rPr>
      <w:t>PM</w:t>
    </w:r>
    <w:r w:rsidR="00332404">
      <w:rPr>
        <w:rFonts w:ascii="Arial" w:hAnsi="Arial" w:cs="Arial"/>
        <w:b/>
        <w:bCs/>
        <w:sz w:val="24"/>
        <w:szCs w:val="24"/>
      </w:rPr>
      <w:t xml:space="preserve"> </w:t>
    </w:r>
    <w:r w:rsidR="00584E8D">
      <w:rPr>
        <w:rFonts w:ascii="Arial" w:hAnsi="Arial" w:cs="Arial"/>
        <w:b/>
        <w:bCs/>
        <w:sz w:val="24"/>
        <w:szCs w:val="24"/>
      </w:rPr>
      <w:t>0</w:t>
    </w:r>
    <w:r w:rsidR="005B537E">
      <w:rPr>
        <w:rFonts w:ascii="Arial" w:hAnsi="Arial" w:cs="Arial"/>
        <w:b/>
        <w:bCs/>
        <w:sz w:val="24"/>
        <w:szCs w:val="24"/>
      </w:rPr>
      <w:t>7</w:t>
    </w:r>
    <w:r w:rsidR="00584E8D">
      <w:rPr>
        <w:rFonts w:ascii="Arial" w:hAnsi="Arial" w:cs="Arial"/>
        <w:b/>
        <w:bCs/>
        <w:sz w:val="24"/>
        <w:szCs w:val="24"/>
      </w:rPr>
      <w:t xml:space="preserve">-24 </w:t>
    </w:r>
    <w:r w:rsidR="005B537E">
      <w:rPr>
        <w:rFonts w:ascii="Arial" w:hAnsi="Arial" w:cs="Arial"/>
        <w:b/>
        <w:bCs/>
        <w:sz w:val="24"/>
        <w:szCs w:val="24"/>
      </w:rPr>
      <w:t>Altreifen-Resolution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6EA07A2"/>
    <w:multiLevelType w:val="hybridMultilevel"/>
    <w:tmpl w:val="19902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2"/>
  </w:num>
  <w:num w:numId="3" w16cid:durableId="2006323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40DFB"/>
    <w:rsid w:val="000516CA"/>
    <w:rsid w:val="00060621"/>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348D"/>
    <w:rsid w:val="001043BD"/>
    <w:rsid w:val="00113560"/>
    <w:rsid w:val="001155BF"/>
    <w:rsid w:val="00115B20"/>
    <w:rsid w:val="00115FFF"/>
    <w:rsid w:val="00125DF3"/>
    <w:rsid w:val="00136668"/>
    <w:rsid w:val="0013675E"/>
    <w:rsid w:val="00136ACA"/>
    <w:rsid w:val="00145950"/>
    <w:rsid w:val="001461AB"/>
    <w:rsid w:val="00146CAF"/>
    <w:rsid w:val="00146FDE"/>
    <w:rsid w:val="00150E2E"/>
    <w:rsid w:val="0015151F"/>
    <w:rsid w:val="0015657D"/>
    <w:rsid w:val="00164B70"/>
    <w:rsid w:val="00164CBB"/>
    <w:rsid w:val="00165933"/>
    <w:rsid w:val="00165A94"/>
    <w:rsid w:val="00165DEA"/>
    <w:rsid w:val="00171EF0"/>
    <w:rsid w:val="00172406"/>
    <w:rsid w:val="001742ED"/>
    <w:rsid w:val="00193A8B"/>
    <w:rsid w:val="00193EDD"/>
    <w:rsid w:val="001C088F"/>
    <w:rsid w:val="001D0274"/>
    <w:rsid w:val="001E0B84"/>
    <w:rsid w:val="001F2B1E"/>
    <w:rsid w:val="002056C0"/>
    <w:rsid w:val="002125B5"/>
    <w:rsid w:val="00213717"/>
    <w:rsid w:val="00215FB0"/>
    <w:rsid w:val="00217641"/>
    <w:rsid w:val="00240B11"/>
    <w:rsid w:val="00244CB7"/>
    <w:rsid w:val="002513AD"/>
    <w:rsid w:val="00257D00"/>
    <w:rsid w:val="002601DE"/>
    <w:rsid w:val="00272446"/>
    <w:rsid w:val="00281331"/>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04A6"/>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32404"/>
    <w:rsid w:val="00340D6A"/>
    <w:rsid w:val="00342350"/>
    <w:rsid w:val="0034340E"/>
    <w:rsid w:val="003444DF"/>
    <w:rsid w:val="00355516"/>
    <w:rsid w:val="00367D5F"/>
    <w:rsid w:val="003706F9"/>
    <w:rsid w:val="00370B1D"/>
    <w:rsid w:val="00374922"/>
    <w:rsid w:val="0037685E"/>
    <w:rsid w:val="00376999"/>
    <w:rsid w:val="00384C16"/>
    <w:rsid w:val="00385666"/>
    <w:rsid w:val="00394BE4"/>
    <w:rsid w:val="00395CF0"/>
    <w:rsid w:val="003A1499"/>
    <w:rsid w:val="003A35E3"/>
    <w:rsid w:val="003A7190"/>
    <w:rsid w:val="003A7F88"/>
    <w:rsid w:val="003B2801"/>
    <w:rsid w:val="003B2C54"/>
    <w:rsid w:val="003B2F1B"/>
    <w:rsid w:val="003B2FDC"/>
    <w:rsid w:val="003C4015"/>
    <w:rsid w:val="003D2956"/>
    <w:rsid w:val="00401EFD"/>
    <w:rsid w:val="00402732"/>
    <w:rsid w:val="00404C77"/>
    <w:rsid w:val="00407223"/>
    <w:rsid w:val="0041714E"/>
    <w:rsid w:val="00423DD3"/>
    <w:rsid w:val="0042548F"/>
    <w:rsid w:val="00431731"/>
    <w:rsid w:val="00432178"/>
    <w:rsid w:val="00435430"/>
    <w:rsid w:val="0044706E"/>
    <w:rsid w:val="00450AB7"/>
    <w:rsid w:val="004602CA"/>
    <w:rsid w:val="00465553"/>
    <w:rsid w:val="0047164F"/>
    <w:rsid w:val="00473FEF"/>
    <w:rsid w:val="00474AE4"/>
    <w:rsid w:val="0047609E"/>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C3951"/>
    <w:rsid w:val="004C5067"/>
    <w:rsid w:val="004C594A"/>
    <w:rsid w:val="004F26D7"/>
    <w:rsid w:val="00504E40"/>
    <w:rsid w:val="00514624"/>
    <w:rsid w:val="005214EE"/>
    <w:rsid w:val="00521D20"/>
    <w:rsid w:val="0052528D"/>
    <w:rsid w:val="005314C6"/>
    <w:rsid w:val="00531B1E"/>
    <w:rsid w:val="005354C1"/>
    <w:rsid w:val="00541396"/>
    <w:rsid w:val="0054239B"/>
    <w:rsid w:val="00547143"/>
    <w:rsid w:val="00550EAC"/>
    <w:rsid w:val="005528B7"/>
    <w:rsid w:val="00563954"/>
    <w:rsid w:val="005672FF"/>
    <w:rsid w:val="00571533"/>
    <w:rsid w:val="005743B9"/>
    <w:rsid w:val="005766E0"/>
    <w:rsid w:val="0058045E"/>
    <w:rsid w:val="0058061E"/>
    <w:rsid w:val="00583548"/>
    <w:rsid w:val="00584E8D"/>
    <w:rsid w:val="005868ED"/>
    <w:rsid w:val="00586E6A"/>
    <w:rsid w:val="00587AA7"/>
    <w:rsid w:val="00593823"/>
    <w:rsid w:val="0059682D"/>
    <w:rsid w:val="00597E07"/>
    <w:rsid w:val="005A2E66"/>
    <w:rsid w:val="005A4091"/>
    <w:rsid w:val="005A6600"/>
    <w:rsid w:val="005B0422"/>
    <w:rsid w:val="005B262D"/>
    <w:rsid w:val="005B50EB"/>
    <w:rsid w:val="005B537E"/>
    <w:rsid w:val="005C2F91"/>
    <w:rsid w:val="005C5F11"/>
    <w:rsid w:val="005C65DE"/>
    <w:rsid w:val="005D193F"/>
    <w:rsid w:val="005D4497"/>
    <w:rsid w:val="005D6DA6"/>
    <w:rsid w:val="005E26A2"/>
    <w:rsid w:val="005E5431"/>
    <w:rsid w:val="005F02A0"/>
    <w:rsid w:val="005F0897"/>
    <w:rsid w:val="005F2966"/>
    <w:rsid w:val="005F46A0"/>
    <w:rsid w:val="00602EE9"/>
    <w:rsid w:val="00610EC3"/>
    <w:rsid w:val="00611711"/>
    <w:rsid w:val="00613C7A"/>
    <w:rsid w:val="0061771C"/>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A1024"/>
    <w:rsid w:val="006A4DC8"/>
    <w:rsid w:val="006A76B5"/>
    <w:rsid w:val="006B3739"/>
    <w:rsid w:val="006D11DC"/>
    <w:rsid w:val="006D3237"/>
    <w:rsid w:val="006D5A0C"/>
    <w:rsid w:val="006E77F1"/>
    <w:rsid w:val="006F3FCD"/>
    <w:rsid w:val="006F7CF9"/>
    <w:rsid w:val="0070006E"/>
    <w:rsid w:val="00705AFB"/>
    <w:rsid w:val="007133E6"/>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3A5"/>
    <w:rsid w:val="007F0DDD"/>
    <w:rsid w:val="007F1A97"/>
    <w:rsid w:val="008212F6"/>
    <w:rsid w:val="008279FA"/>
    <w:rsid w:val="008520FA"/>
    <w:rsid w:val="00871620"/>
    <w:rsid w:val="0087358D"/>
    <w:rsid w:val="0088006B"/>
    <w:rsid w:val="00881006"/>
    <w:rsid w:val="00886AD5"/>
    <w:rsid w:val="00890D44"/>
    <w:rsid w:val="008916C0"/>
    <w:rsid w:val="00892B31"/>
    <w:rsid w:val="008A170F"/>
    <w:rsid w:val="008A46BF"/>
    <w:rsid w:val="008A6C16"/>
    <w:rsid w:val="008B2B08"/>
    <w:rsid w:val="008B3B55"/>
    <w:rsid w:val="008C3A8A"/>
    <w:rsid w:val="008C5049"/>
    <w:rsid w:val="008C67D5"/>
    <w:rsid w:val="008C6C54"/>
    <w:rsid w:val="008D09EF"/>
    <w:rsid w:val="008D3518"/>
    <w:rsid w:val="008D745B"/>
    <w:rsid w:val="008E74E4"/>
    <w:rsid w:val="008E7DFF"/>
    <w:rsid w:val="008F102E"/>
    <w:rsid w:val="008F1655"/>
    <w:rsid w:val="008F6C9A"/>
    <w:rsid w:val="008F72E6"/>
    <w:rsid w:val="00920EEC"/>
    <w:rsid w:val="00923F8F"/>
    <w:rsid w:val="0092416A"/>
    <w:rsid w:val="00931F57"/>
    <w:rsid w:val="009342AA"/>
    <w:rsid w:val="00942FEE"/>
    <w:rsid w:val="0094686D"/>
    <w:rsid w:val="00951300"/>
    <w:rsid w:val="0095194D"/>
    <w:rsid w:val="00972989"/>
    <w:rsid w:val="00981212"/>
    <w:rsid w:val="009874EB"/>
    <w:rsid w:val="00987E8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36B5"/>
    <w:rsid w:val="00A1443F"/>
    <w:rsid w:val="00A14E7C"/>
    <w:rsid w:val="00A20A41"/>
    <w:rsid w:val="00A25ADF"/>
    <w:rsid w:val="00A35206"/>
    <w:rsid w:val="00A36B13"/>
    <w:rsid w:val="00A375EE"/>
    <w:rsid w:val="00A37E65"/>
    <w:rsid w:val="00A42D11"/>
    <w:rsid w:val="00A507F7"/>
    <w:rsid w:val="00A53E4F"/>
    <w:rsid w:val="00A5779A"/>
    <w:rsid w:val="00A57BCD"/>
    <w:rsid w:val="00A62D37"/>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51760"/>
    <w:rsid w:val="00B660C4"/>
    <w:rsid w:val="00B81037"/>
    <w:rsid w:val="00B95533"/>
    <w:rsid w:val="00B95827"/>
    <w:rsid w:val="00B966DB"/>
    <w:rsid w:val="00B96FC7"/>
    <w:rsid w:val="00B974D9"/>
    <w:rsid w:val="00B97A00"/>
    <w:rsid w:val="00B97E0E"/>
    <w:rsid w:val="00BA0300"/>
    <w:rsid w:val="00BA2911"/>
    <w:rsid w:val="00BA6411"/>
    <w:rsid w:val="00BA7742"/>
    <w:rsid w:val="00BB77D8"/>
    <w:rsid w:val="00BC27FF"/>
    <w:rsid w:val="00BC4A17"/>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980"/>
    <w:rsid w:val="00C32F6A"/>
    <w:rsid w:val="00C403CC"/>
    <w:rsid w:val="00C504F8"/>
    <w:rsid w:val="00C52A6C"/>
    <w:rsid w:val="00C64822"/>
    <w:rsid w:val="00C64BE5"/>
    <w:rsid w:val="00C65FAB"/>
    <w:rsid w:val="00C67C07"/>
    <w:rsid w:val="00C67C6C"/>
    <w:rsid w:val="00C706E1"/>
    <w:rsid w:val="00C77913"/>
    <w:rsid w:val="00C828F6"/>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0AD2"/>
    <w:rsid w:val="00D04FE1"/>
    <w:rsid w:val="00D066FB"/>
    <w:rsid w:val="00D06A08"/>
    <w:rsid w:val="00D07426"/>
    <w:rsid w:val="00D12A6A"/>
    <w:rsid w:val="00D13764"/>
    <w:rsid w:val="00D25A36"/>
    <w:rsid w:val="00D314B4"/>
    <w:rsid w:val="00D32E1C"/>
    <w:rsid w:val="00D3411E"/>
    <w:rsid w:val="00D345AA"/>
    <w:rsid w:val="00D3522E"/>
    <w:rsid w:val="00D40BDA"/>
    <w:rsid w:val="00D43B74"/>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376F"/>
    <w:rsid w:val="00D843FF"/>
    <w:rsid w:val="00D870F9"/>
    <w:rsid w:val="00D9588F"/>
    <w:rsid w:val="00DA4AFF"/>
    <w:rsid w:val="00DB132F"/>
    <w:rsid w:val="00DC03A2"/>
    <w:rsid w:val="00DC15F4"/>
    <w:rsid w:val="00DC1F9F"/>
    <w:rsid w:val="00DC2DA9"/>
    <w:rsid w:val="00DC644E"/>
    <w:rsid w:val="00DC6B99"/>
    <w:rsid w:val="00DC7DC9"/>
    <w:rsid w:val="00DD3C9E"/>
    <w:rsid w:val="00DD5891"/>
    <w:rsid w:val="00DD723E"/>
    <w:rsid w:val="00DF04BD"/>
    <w:rsid w:val="00DF0998"/>
    <w:rsid w:val="00DF30DD"/>
    <w:rsid w:val="00DF3902"/>
    <w:rsid w:val="00DF4D37"/>
    <w:rsid w:val="00E00043"/>
    <w:rsid w:val="00E000D4"/>
    <w:rsid w:val="00E063A7"/>
    <w:rsid w:val="00E10462"/>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528A"/>
    <w:rsid w:val="00E8395B"/>
    <w:rsid w:val="00E84C0D"/>
    <w:rsid w:val="00E929CC"/>
    <w:rsid w:val="00E94C49"/>
    <w:rsid w:val="00E96703"/>
    <w:rsid w:val="00EA29E4"/>
    <w:rsid w:val="00EA63A7"/>
    <w:rsid w:val="00EA7AEB"/>
    <w:rsid w:val="00EB44BE"/>
    <w:rsid w:val="00EB51E7"/>
    <w:rsid w:val="00EC22C6"/>
    <w:rsid w:val="00EC2767"/>
    <w:rsid w:val="00ED0C3F"/>
    <w:rsid w:val="00ED2858"/>
    <w:rsid w:val="00EE0A5C"/>
    <w:rsid w:val="00EE2041"/>
    <w:rsid w:val="00EE71AB"/>
    <w:rsid w:val="00EF07A1"/>
    <w:rsid w:val="00EF1B5A"/>
    <w:rsid w:val="00EF2B11"/>
    <w:rsid w:val="00F0103C"/>
    <w:rsid w:val="00F03AA7"/>
    <w:rsid w:val="00F05090"/>
    <w:rsid w:val="00F11026"/>
    <w:rsid w:val="00F11AEB"/>
    <w:rsid w:val="00F12F73"/>
    <w:rsid w:val="00F215A3"/>
    <w:rsid w:val="00F22EF9"/>
    <w:rsid w:val="00F25982"/>
    <w:rsid w:val="00F2641D"/>
    <w:rsid w:val="00F26654"/>
    <w:rsid w:val="00F3545F"/>
    <w:rsid w:val="00F37B11"/>
    <w:rsid w:val="00F408C8"/>
    <w:rsid w:val="00F41FA3"/>
    <w:rsid w:val="00F46B2F"/>
    <w:rsid w:val="00F474CF"/>
    <w:rsid w:val="00F573DA"/>
    <w:rsid w:val="00F64686"/>
    <w:rsid w:val="00F65200"/>
    <w:rsid w:val="00F702FF"/>
    <w:rsid w:val="00F70893"/>
    <w:rsid w:val="00F75DD2"/>
    <w:rsid w:val="00F7653B"/>
    <w:rsid w:val="00F80B75"/>
    <w:rsid w:val="00F833B1"/>
    <w:rsid w:val="00F86B2C"/>
    <w:rsid w:val="00F87E6A"/>
    <w:rsid w:val="00F907A6"/>
    <w:rsid w:val="00F90C99"/>
    <w:rsid w:val="00F97D93"/>
    <w:rsid w:val="00FA0C0B"/>
    <w:rsid w:val="00FA1232"/>
    <w:rsid w:val="00FA4194"/>
    <w:rsid w:val="00FA48F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E4A3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057"/>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 w:type="paragraph" w:styleId="Listenabsatz">
    <w:name w:val="List Paragraph"/>
    <w:basedOn w:val="Standard"/>
    <w:uiPriority w:val="34"/>
    <w:qFormat/>
    <w:rsid w:val="00C8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31</cp:revision>
  <cp:lastPrinted>2022-12-16T11:00:00Z</cp:lastPrinted>
  <dcterms:created xsi:type="dcterms:W3CDTF">2023-01-18T08:06:00Z</dcterms:created>
  <dcterms:modified xsi:type="dcterms:W3CDTF">2024-04-15T14:07:00Z</dcterms:modified>
</cp:coreProperties>
</file>